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AE5" w:rsidRDefault="00D6517E" w:rsidP="003F1FE6">
      <w:pPr>
        <w:pStyle w:val="Titel"/>
        <w:pBdr>
          <w:bottom w:val="single" w:sz="4" w:space="4" w:color="auto"/>
        </w:pBdr>
        <w:rPr>
          <w:color w:val="auto"/>
        </w:rPr>
      </w:pPr>
      <w:r w:rsidRPr="003F1FE6">
        <w:rPr>
          <w:color w:val="auto"/>
        </w:rPr>
        <w:t xml:space="preserve">Erklärung </w:t>
      </w:r>
      <w:r w:rsidR="003D167F" w:rsidRPr="003D167F">
        <w:rPr>
          <w:color w:val="auto"/>
        </w:rPr>
        <w:t>„Unternehmen in Schwierigkeiten</w:t>
      </w:r>
      <w:r w:rsidR="003D58F2">
        <w:rPr>
          <w:color w:val="auto"/>
        </w:rPr>
        <w:t xml:space="preserve"> &amp;</w:t>
      </w:r>
      <w:r w:rsidR="003D167F" w:rsidRPr="003D167F">
        <w:rPr>
          <w:color w:val="auto"/>
        </w:rPr>
        <w:t xml:space="preserve"> </w:t>
      </w:r>
    </w:p>
    <w:p w:rsidR="00D81260" w:rsidRPr="003F1FE6" w:rsidRDefault="003D167F" w:rsidP="003F1FE6">
      <w:pPr>
        <w:pStyle w:val="Titel"/>
        <w:pBdr>
          <w:bottom w:val="single" w:sz="4" w:space="4" w:color="auto"/>
        </w:pBdr>
        <w:rPr>
          <w:color w:val="auto"/>
        </w:rPr>
      </w:pPr>
      <w:r w:rsidRPr="003D167F">
        <w:rPr>
          <w:color w:val="auto"/>
        </w:rPr>
        <w:t xml:space="preserve">Rückforderungsanordnungen der </w:t>
      </w:r>
      <w:r w:rsidR="007D2DC7">
        <w:rPr>
          <w:color w:val="auto"/>
        </w:rPr>
        <w:t>EU-</w:t>
      </w:r>
      <w:r w:rsidRPr="003D167F">
        <w:rPr>
          <w:color w:val="auto"/>
        </w:rPr>
        <w:t>Kommission</w:t>
      </w:r>
      <w:r w:rsidR="0025298E">
        <w:rPr>
          <w:color w:val="auto"/>
        </w:rPr>
        <w:t>“</w:t>
      </w:r>
    </w:p>
    <w:p w:rsidR="00665617" w:rsidRDefault="00D42B9F" w:rsidP="00665617">
      <w:pPr>
        <w:spacing w:line="300" w:lineRule="exact"/>
        <w:rPr>
          <w:rFonts w:cs="Arial"/>
        </w:rPr>
      </w:pPr>
      <w:sdt>
        <w:sdtPr>
          <w:rPr>
            <w:rFonts w:cs="Arial"/>
          </w:rPr>
          <w:alias w:val="Name des antragstellenden Unternehmens"/>
          <w:tag w:val="Name des antragstellenden Unternehmens"/>
          <w:id w:val="-722752699"/>
          <w:placeholder>
            <w:docPart w:val="DefaultPlaceholder_-1854013440"/>
          </w:placeholder>
        </w:sdtPr>
        <w:sdtEndPr/>
        <w:sdtContent>
          <w:r w:rsidR="0001286D">
            <w:rPr>
              <w:rStyle w:val="Platzhaltertext"/>
            </w:rPr>
            <w:t>Bitte geben Sie den Namen des antragstellenden Unternehmens an</w:t>
          </w:r>
          <w:r w:rsidR="00665617" w:rsidRPr="00480F6F">
            <w:rPr>
              <w:rStyle w:val="Platzhaltertext"/>
            </w:rPr>
            <w:t>.</w:t>
          </w:r>
        </w:sdtContent>
      </w:sdt>
      <w:r w:rsidR="00665617">
        <w:rPr>
          <w:rFonts w:cs="Arial"/>
        </w:rPr>
        <w:t xml:space="preserve"> </w:t>
      </w:r>
    </w:p>
    <w:sdt>
      <w:sdtPr>
        <w:rPr>
          <w:rFonts w:cs="Arial"/>
        </w:rPr>
        <w:alias w:val="Thema"/>
        <w:tag w:val="Thema"/>
        <w:id w:val="198517818"/>
        <w:placeholder>
          <w:docPart w:val="DefaultPlaceholder_-1854013440"/>
        </w:placeholder>
      </w:sdtPr>
      <w:sdtEndPr/>
      <w:sdtContent>
        <w:p w:rsidR="00665617" w:rsidRPr="00975590" w:rsidRDefault="0001286D" w:rsidP="00665617">
          <w:pPr>
            <w:spacing w:line="300" w:lineRule="exact"/>
            <w:rPr>
              <w:color w:val="808080"/>
            </w:rPr>
          </w:pPr>
          <w:r>
            <w:rPr>
              <w:rStyle w:val="Platzhaltertext"/>
            </w:rPr>
            <w:t xml:space="preserve">Bitte geben Sie das Thema </w:t>
          </w:r>
          <w:r w:rsidR="00936E2B">
            <w:rPr>
              <w:rStyle w:val="Platzhaltertext"/>
            </w:rPr>
            <w:t xml:space="preserve">des Vorhabens </w:t>
          </w:r>
          <w:r>
            <w:rPr>
              <w:rStyle w:val="Platzhaltertext"/>
            </w:rPr>
            <w:t>an.</w:t>
          </w:r>
        </w:p>
      </w:sdtContent>
    </w:sdt>
    <w:p w:rsidR="00C55234" w:rsidRPr="00727F77" w:rsidRDefault="000943C0" w:rsidP="004A271D">
      <w:pPr>
        <w:widowControl w:val="0"/>
        <w:autoSpaceDE w:val="0"/>
        <w:autoSpaceDN w:val="0"/>
        <w:spacing w:after="0" w:line="240" w:lineRule="auto"/>
        <w:outlineLvl w:val="2"/>
        <w:rPr>
          <w:rFonts w:eastAsia="Arial" w:cs="Arial"/>
          <w:b/>
          <w:bCs/>
          <w:color w:val="221F1F"/>
          <w:sz w:val="22"/>
          <w:lang w:eastAsia="de-DE" w:bidi="de-DE"/>
        </w:rPr>
      </w:pPr>
      <w:r w:rsidRPr="00727F77">
        <w:rPr>
          <w:rFonts w:eastAsia="Arial" w:cs="Arial"/>
          <w:b/>
          <w:bCs/>
          <w:color w:val="221F1F"/>
          <w:sz w:val="22"/>
          <w:lang w:eastAsia="de-DE" w:bidi="de-DE"/>
        </w:rPr>
        <w:t xml:space="preserve">Unternehmen in Schwierigkeiten </w:t>
      </w:r>
      <w:r w:rsidR="00D76064" w:rsidRPr="00727F77">
        <w:rPr>
          <w:rFonts w:eastAsia="Arial" w:cs="Arial"/>
          <w:b/>
          <w:bCs/>
          <w:color w:val="221F1F"/>
          <w:sz w:val="22"/>
          <w:lang w:eastAsia="de-DE" w:bidi="de-DE"/>
        </w:rPr>
        <w:t xml:space="preserve">sind von der Gewährung von Beihilfen </w:t>
      </w:r>
      <w:r w:rsidR="00BD60CB" w:rsidRPr="00727F77">
        <w:rPr>
          <w:rFonts w:eastAsia="Arial" w:cs="Arial"/>
          <w:b/>
          <w:bCs/>
          <w:color w:val="221F1F"/>
          <w:sz w:val="22"/>
          <w:lang w:eastAsia="de-DE" w:bidi="de-DE"/>
        </w:rPr>
        <w:t>unter Anwendung von Artikel 2 Nr. 18 Verordnung (EU) Nr. 651/2014 vom 17.06.2014 i.d.F. der Verordnung (EU) 2023/1315 vom 23.06.2023 (AGVO)</w:t>
      </w:r>
      <w:r w:rsidR="005355BE" w:rsidRPr="00727F77">
        <w:rPr>
          <w:rStyle w:val="Funotenzeichen"/>
          <w:rFonts w:eastAsia="Arial" w:cs="Arial"/>
          <w:b/>
          <w:bCs/>
          <w:color w:val="221F1F"/>
          <w:sz w:val="22"/>
          <w:lang w:eastAsia="de-DE" w:bidi="de-DE"/>
        </w:rPr>
        <w:footnoteReference w:id="1"/>
      </w:r>
      <w:r w:rsidR="00BD60CB" w:rsidRPr="00727F77">
        <w:rPr>
          <w:rFonts w:eastAsia="Arial" w:cs="Arial"/>
          <w:b/>
          <w:bCs/>
          <w:color w:val="221F1F"/>
          <w:sz w:val="22"/>
          <w:lang w:eastAsia="de-DE" w:bidi="de-DE"/>
        </w:rPr>
        <w:t xml:space="preserve"> bzw. </w:t>
      </w:r>
    </w:p>
    <w:p w:rsidR="00BD60CB" w:rsidRPr="00727F77" w:rsidRDefault="00BD60CB" w:rsidP="004A271D">
      <w:pPr>
        <w:widowControl w:val="0"/>
        <w:autoSpaceDE w:val="0"/>
        <w:autoSpaceDN w:val="0"/>
        <w:spacing w:after="0" w:line="240" w:lineRule="auto"/>
        <w:outlineLvl w:val="2"/>
        <w:rPr>
          <w:rFonts w:eastAsia="Arial" w:cs="Arial"/>
          <w:b/>
          <w:bCs/>
          <w:color w:val="221F1F"/>
          <w:sz w:val="22"/>
          <w:lang w:eastAsia="de-DE" w:bidi="de-DE"/>
        </w:rPr>
      </w:pPr>
      <w:r w:rsidRPr="00727F77">
        <w:rPr>
          <w:rFonts w:eastAsia="Arial" w:cs="Arial"/>
          <w:b/>
          <w:bCs/>
          <w:color w:val="221F1F"/>
          <w:sz w:val="22"/>
          <w:lang w:eastAsia="de-DE" w:bidi="de-DE"/>
        </w:rPr>
        <w:t>Nr. 2.2 Rn. 20 Leitlinien für staatliche Beihilfen zur Rettung und Umstrukturierung nichtfinanzieller Unternehmen in Schwierigkeiten (2014/C 249/01)</w:t>
      </w:r>
      <w:r w:rsidR="005355BE" w:rsidRPr="00727F77">
        <w:rPr>
          <w:rStyle w:val="Funotenzeichen"/>
          <w:rFonts w:eastAsia="Arial" w:cs="Arial"/>
          <w:b/>
          <w:bCs/>
          <w:color w:val="221F1F"/>
          <w:sz w:val="22"/>
          <w:lang w:eastAsia="de-DE" w:bidi="de-DE"/>
        </w:rPr>
        <w:footnoteReference w:id="2"/>
      </w:r>
      <w:r w:rsidR="000F3303" w:rsidRPr="00727F77">
        <w:rPr>
          <w:rFonts w:eastAsia="Arial" w:cs="Arial"/>
          <w:b/>
          <w:bCs/>
          <w:color w:val="221F1F"/>
          <w:sz w:val="22"/>
          <w:lang w:eastAsia="de-DE" w:bidi="de-DE"/>
        </w:rPr>
        <w:t xml:space="preserve"> ausgeschlossen</w:t>
      </w:r>
      <w:r w:rsidR="00D76064" w:rsidRPr="00727F77">
        <w:rPr>
          <w:rFonts w:eastAsia="Arial" w:cs="Arial"/>
          <w:b/>
          <w:bCs/>
          <w:color w:val="221F1F"/>
          <w:sz w:val="22"/>
          <w:lang w:eastAsia="de-DE" w:bidi="de-DE"/>
        </w:rPr>
        <w:t xml:space="preserve">. </w:t>
      </w:r>
    </w:p>
    <w:p w:rsidR="00BD60CB" w:rsidRPr="00727F77" w:rsidRDefault="00BD60CB" w:rsidP="004A271D">
      <w:pPr>
        <w:widowControl w:val="0"/>
        <w:autoSpaceDE w:val="0"/>
        <w:autoSpaceDN w:val="0"/>
        <w:spacing w:after="0" w:line="240" w:lineRule="auto"/>
        <w:outlineLvl w:val="2"/>
        <w:rPr>
          <w:rFonts w:eastAsia="Arial" w:cs="Arial"/>
          <w:b/>
          <w:bCs/>
          <w:color w:val="221F1F"/>
          <w:sz w:val="22"/>
          <w:lang w:eastAsia="de-DE" w:bidi="de-DE"/>
        </w:rPr>
      </w:pPr>
    </w:p>
    <w:p w:rsidR="002E7E2F" w:rsidRPr="00727F77" w:rsidRDefault="002E7E2F" w:rsidP="004A271D">
      <w:pPr>
        <w:widowControl w:val="0"/>
        <w:autoSpaceDE w:val="0"/>
        <w:autoSpaceDN w:val="0"/>
        <w:spacing w:after="0" w:line="240" w:lineRule="auto"/>
        <w:outlineLvl w:val="2"/>
        <w:rPr>
          <w:rFonts w:eastAsia="Arial" w:cs="Arial"/>
          <w:b/>
          <w:bCs/>
          <w:color w:val="221F1F"/>
          <w:sz w:val="22"/>
          <w:lang w:eastAsia="de-DE" w:bidi="de-DE"/>
        </w:rPr>
      </w:pPr>
      <w:r w:rsidRPr="00727F77">
        <w:rPr>
          <w:rFonts w:eastAsia="Arial" w:cs="Arial"/>
          <w:b/>
          <w:bCs/>
          <w:color w:val="221F1F"/>
          <w:sz w:val="22"/>
          <w:lang w:eastAsia="de-DE" w:bidi="de-DE"/>
        </w:rPr>
        <w:t>Der Status „Unternehmen in Schwierigkeiten“</w:t>
      </w:r>
      <w:r w:rsidR="000943C0" w:rsidRPr="00727F77">
        <w:rPr>
          <w:rFonts w:eastAsia="Arial" w:cs="Arial"/>
          <w:b/>
          <w:bCs/>
          <w:color w:val="221F1F"/>
          <w:sz w:val="22"/>
          <w:lang w:eastAsia="de-DE" w:bidi="de-DE"/>
        </w:rPr>
        <w:t xml:space="preserve"> wird anhand nachfolgender </w:t>
      </w:r>
    </w:p>
    <w:p w:rsidR="00975590" w:rsidRPr="00727F77" w:rsidRDefault="0025298E" w:rsidP="0025298E">
      <w:pPr>
        <w:widowControl w:val="0"/>
        <w:autoSpaceDE w:val="0"/>
        <w:autoSpaceDN w:val="0"/>
        <w:spacing w:after="0" w:line="240" w:lineRule="auto"/>
        <w:outlineLvl w:val="2"/>
        <w:rPr>
          <w:rFonts w:eastAsia="Arial" w:cs="Arial"/>
          <w:b/>
          <w:bCs/>
          <w:color w:val="221F1F"/>
          <w:sz w:val="22"/>
          <w:lang w:eastAsia="de-DE" w:bidi="de-DE"/>
        </w:rPr>
      </w:pPr>
      <w:r w:rsidRPr="00727F77">
        <w:rPr>
          <w:rFonts w:eastAsia="Arial" w:cs="Arial"/>
          <w:b/>
          <w:bCs/>
          <w:color w:val="221F1F"/>
          <w:sz w:val="22"/>
          <w:lang w:eastAsia="de-DE" w:bidi="de-DE"/>
        </w:rPr>
        <w:t xml:space="preserve">vier </w:t>
      </w:r>
      <w:r w:rsidR="000943C0" w:rsidRPr="00727F77">
        <w:rPr>
          <w:rFonts w:eastAsia="Arial" w:cs="Arial"/>
          <w:b/>
          <w:bCs/>
          <w:color w:val="221F1F"/>
          <w:sz w:val="22"/>
          <w:lang w:eastAsia="de-DE" w:bidi="de-DE"/>
        </w:rPr>
        <w:t>Erklärungen beurteilt.</w:t>
      </w:r>
      <w:r w:rsidRPr="00727F77">
        <w:rPr>
          <w:rFonts w:eastAsia="Arial" w:cs="Arial"/>
          <w:b/>
          <w:bCs/>
          <w:color w:val="221F1F"/>
          <w:sz w:val="22"/>
          <w:lang w:eastAsia="de-DE" w:bidi="de-DE"/>
        </w:rPr>
        <w:t xml:space="preserve"> Bitte </w:t>
      </w:r>
      <w:r w:rsidR="00C03BD6" w:rsidRPr="00727F77">
        <w:rPr>
          <w:rFonts w:eastAsia="Arial" w:cs="Arial"/>
          <w:b/>
          <w:bCs/>
          <w:color w:val="221F1F"/>
          <w:sz w:val="22"/>
          <w:lang w:eastAsia="de-DE" w:bidi="de-DE"/>
        </w:rPr>
        <w:t xml:space="preserve">das beigefügte Merkblatt beachten und </w:t>
      </w:r>
      <w:r w:rsidRPr="00727F77">
        <w:rPr>
          <w:rFonts w:eastAsia="Arial" w:cs="Arial"/>
          <w:b/>
          <w:bCs/>
          <w:color w:val="221F1F"/>
          <w:sz w:val="22"/>
          <w:lang w:eastAsia="de-DE" w:bidi="de-DE"/>
        </w:rPr>
        <w:t>in den Erklärungen Nr. 1 bis 4 zutreffende Aussagen ankreuzen, Mehrfachnennungen sind möglich</w:t>
      </w:r>
      <w:r w:rsidR="000943C0" w:rsidRPr="00727F77">
        <w:rPr>
          <w:rFonts w:eastAsia="Arial" w:cs="Arial"/>
          <w:b/>
          <w:bCs/>
          <w:color w:val="221F1F"/>
          <w:sz w:val="22"/>
          <w:lang w:eastAsia="de-DE" w:bidi="de-DE"/>
        </w:rPr>
        <w:t>.</w:t>
      </w:r>
    </w:p>
    <w:p w:rsidR="000943C0" w:rsidRPr="00727F77" w:rsidRDefault="009515E8" w:rsidP="00727F77">
      <w:pPr>
        <w:pStyle w:val="Listenabsatz"/>
        <w:widowControl w:val="0"/>
        <w:numPr>
          <w:ilvl w:val="0"/>
          <w:numId w:val="25"/>
        </w:numPr>
        <w:autoSpaceDE w:val="0"/>
        <w:autoSpaceDN w:val="0"/>
        <w:spacing w:before="240" w:after="0" w:line="240" w:lineRule="auto"/>
        <w:ind w:left="425" w:right="1191" w:hanging="357"/>
        <w:outlineLvl w:val="2"/>
        <w:rPr>
          <w:rFonts w:eastAsia="Arial" w:cs="Arial"/>
          <w:b/>
          <w:bCs/>
          <w:color w:val="221F1F"/>
          <w:sz w:val="24"/>
          <w:u w:val="single"/>
          <w:lang w:eastAsia="de-DE" w:bidi="de-DE"/>
        </w:rPr>
      </w:pPr>
      <w:r w:rsidRPr="00727F77">
        <w:rPr>
          <w:rFonts w:eastAsia="Arial" w:cs="Arial"/>
          <w:b/>
          <w:bCs/>
          <w:color w:val="221F1F"/>
          <w:sz w:val="24"/>
          <w:u w:val="single"/>
          <w:lang w:eastAsia="de-DE" w:bidi="de-DE"/>
        </w:rPr>
        <w:t>KMU-Status Unternehmensgruppe</w:t>
      </w:r>
    </w:p>
    <w:p w:rsidR="000943C0" w:rsidRPr="00E21EB2" w:rsidRDefault="00936E2B" w:rsidP="000454E7">
      <w:pPr>
        <w:widowControl w:val="0"/>
        <w:autoSpaceDE w:val="0"/>
        <w:autoSpaceDN w:val="0"/>
        <w:spacing w:before="160" w:after="0" w:line="240" w:lineRule="auto"/>
        <w:outlineLvl w:val="2"/>
        <w:rPr>
          <w:rFonts w:eastAsia="Arial" w:cs="Arial"/>
          <w:bCs/>
          <w:color w:val="221F1F"/>
          <w:sz w:val="22"/>
          <w:lang w:eastAsia="de-DE" w:bidi="de-DE"/>
        </w:rPr>
      </w:pPr>
      <w:r w:rsidRPr="00E21EB2">
        <w:rPr>
          <w:rFonts w:eastAsia="Arial" w:cs="Arial"/>
          <w:bCs/>
          <w:color w:val="221F1F"/>
          <w:sz w:val="22"/>
          <w:lang w:eastAsia="de-DE" w:bidi="de-DE"/>
        </w:rPr>
        <w:t>Das</w:t>
      </w:r>
      <w:r w:rsidR="000943C0" w:rsidRPr="00E21EB2">
        <w:rPr>
          <w:rFonts w:eastAsia="Arial" w:cs="Arial"/>
          <w:bCs/>
          <w:color w:val="221F1F"/>
          <w:sz w:val="22"/>
          <w:lang w:eastAsia="de-DE" w:bidi="de-DE"/>
        </w:rPr>
        <w:t xml:space="preserve"> Unternehmen ist ein kleines oder mittleres Unternehmen (KMU) nach Maßgabe der Empfehlung der Kommission vom 6. Mai 2003 betreffend die Definition der Kleinstunternehmen sowie der kleinen und mittleren Unternehmen (2003/361/EG)</w:t>
      </w:r>
      <w:r w:rsidR="005355BE" w:rsidRPr="00E21EB2">
        <w:rPr>
          <w:rStyle w:val="Funotenzeichen"/>
          <w:rFonts w:eastAsia="Arial" w:cs="Arial"/>
          <w:bCs/>
          <w:color w:val="221F1F"/>
          <w:sz w:val="22"/>
          <w:lang w:eastAsia="de-DE" w:bidi="de-DE"/>
        </w:rPr>
        <w:footnoteReference w:id="3"/>
      </w:r>
      <w:r w:rsidR="000943C0" w:rsidRPr="00E21EB2">
        <w:rPr>
          <w:rFonts w:eastAsia="Arial" w:cs="Arial"/>
          <w:bCs/>
          <w:color w:val="221F1F"/>
          <w:sz w:val="22"/>
          <w:lang w:eastAsia="de-DE" w:bidi="de-DE"/>
        </w:rPr>
        <w:t xml:space="preserve">. </w:t>
      </w:r>
    </w:p>
    <w:p w:rsidR="000943C0" w:rsidRPr="00727F77" w:rsidRDefault="00794C3E" w:rsidP="00727F77">
      <w:pPr>
        <w:widowControl w:val="0"/>
        <w:autoSpaceDE w:val="0"/>
        <w:autoSpaceDN w:val="0"/>
        <w:spacing w:before="160" w:after="0" w:line="240" w:lineRule="auto"/>
        <w:ind w:left="284" w:hanging="284"/>
        <w:outlineLvl w:val="2"/>
        <w:rPr>
          <w:rFonts w:eastAsia="Arial" w:cs="Arial"/>
          <w:bCs/>
          <w:color w:val="221F1F"/>
          <w:sz w:val="22"/>
          <w:lang w:eastAsia="de-DE" w:bidi="de-DE"/>
        </w:rPr>
      </w:pPr>
      <w:r>
        <w:rPr>
          <w:rFonts w:eastAsia="Arial" w:cs="Arial"/>
          <w:bCs/>
          <w:color w:val="221F1F"/>
          <w:sz w:val="22"/>
          <w:lang w:eastAsia="de-DE" w:bidi="de-DE"/>
        </w:rPr>
        <w:fldChar w:fldCharType="begin">
          <w:ffData>
            <w:name w:val="Kontrollkästchen1"/>
            <w:enabled/>
            <w:calcOnExit w:val="0"/>
            <w:checkBox>
              <w:sizeAuto/>
              <w:default w:val="1"/>
            </w:checkBox>
          </w:ffData>
        </w:fldChar>
      </w:r>
      <w:bookmarkStart w:id="0" w:name="Kontrollkästchen1"/>
      <w:r>
        <w:rPr>
          <w:rFonts w:eastAsia="Arial" w:cs="Arial"/>
          <w:bCs/>
          <w:color w:val="221F1F"/>
          <w:sz w:val="22"/>
          <w:lang w:eastAsia="de-DE" w:bidi="de-DE"/>
        </w:rPr>
        <w:instrText xml:space="preserve"> FORMCHECKBOX </w:instrText>
      </w:r>
      <w:r>
        <w:rPr>
          <w:rFonts w:eastAsia="Arial" w:cs="Arial"/>
          <w:bCs/>
          <w:color w:val="221F1F"/>
          <w:sz w:val="22"/>
          <w:lang w:eastAsia="de-DE" w:bidi="de-DE"/>
        </w:rPr>
      </w:r>
      <w:r>
        <w:rPr>
          <w:rFonts w:eastAsia="Arial" w:cs="Arial"/>
          <w:bCs/>
          <w:color w:val="221F1F"/>
          <w:sz w:val="22"/>
          <w:lang w:eastAsia="de-DE" w:bidi="de-DE"/>
        </w:rPr>
        <w:fldChar w:fldCharType="end"/>
      </w:r>
      <w:bookmarkEnd w:id="0"/>
      <w:r w:rsidR="000454E7" w:rsidRPr="00727F77">
        <w:rPr>
          <w:rFonts w:eastAsia="Arial" w:cs="Arial"/>
          <w:bCs/>
          <w:color w:val="221F1F"/>
          <w:sz w:val="22"/>
          <w:lang w:eastAsia="de-DE" w:bidi="de-DE"/>
        </w:rPr>
        <w:t xml:space="preserve"> ja</w:t>
      </w:r>
      <w:r w:rsidR="00727F77" w:rsidRPr="00727F77">
        <w:rPr>
          <w:rFonts w:eastAsia="Arial" w:cs="Arial"/>
          <w:bCs/>
          <w:color w:val="221F1F"/>
          <w:sz w:val="22"/>
          <w:lang w:eastAsia="de-DE" w:bidi="de-DE"/>
        </w:rPr>
        <w:tab/>
      </w:r>
      <w:r w:rsidR="00727F77" w:rsidRPr="00727F77">
        <w:rPr>
          <w:rFonts w:eastAsia="Arial" w:cs="Arial"/>
          <w:bCs/>
          <w:color w:val="221F1F"/>
          <w:sz w:val="22"/>
          <w:lang w:eastAsia="de-DE" w:bidi="de-DE"/>
        </w:rPr>
        <w:tab/>
      </w:r>
      <w:r w:rsidR="000454E7" w:rsidRPr="00727F77">
        <w:rPr>
          <w:rFonts w:eastAsia="Arial" w:cs="Arial"/>
          <w:bCs/>
          <w:color w:val="221F1F"/>
          <w:sz w:val="22"/>
          <w:lang w:eastAsia="de-DE" w:bidi="de-DE"/>
        </w:rPr>
        <w:fldChar w:fldCharType="begin">
          <w:ffData>
            <w:name w:val="Kontrollkästchen1"/>
            <w:enabled/>
            <w:calcOnExit w:val="0"/>
            <w:checkBox>
              <w:sizeAuto/>
              <w:default w:val="0"/>
            </w:checkBox>
          </w:ffData>
        </w:fldChar>
      </w:r>
      <w:r w:rsidR="000454E7" w:rsidRPr="00727F77">
        <w:rPr>
          <w:rFonts w:eastAsia="Arial" w:cs="Arial"/>
          <w:bCs/>
          <w:color w:val="221F1F"/>
          <w:sz w:val="22"/>
          <w:lang w:eastAsia="de-DE" w:bidi="de-DE"/>
        </w:rPr>
        <w:instrText xml:space="preserve"> FORMCHECKBOX </w:instrText>
      </w:r>
      <w:r w:rsidR="00D42B9F">
        <w:rPr>
          <w:rFonts w:eastAsia="Arial" w:cs="Arial"/>
          <w:bCs/>
          <w:color w:val="221F1F"/>
          <w:sz w:val="22"/>
          <w:lang w:eastAsia="de-DE" w:bidi="de-DE"/>
        </w:rPr>
      </w:r>
      <w:r w:rsidR="00D42B9F">
        <w:rPr>
          <w:rFonts w:eastAsia="Arial" w:cs="Arial"/>
          <w:bCs/>
          <w:color w:val="221F1F"/>
          <w:sz w:val="22"/>
          <w:lang w:eastAsia="de-DE" w:bidi="de-DE"/>
        </w:rPr>
        <w:fldChar w:fldCharType="separate"/>
      </w:r>
      <w:r w:rsidR="000454E7" w:rsidRPr="00727F77">
        <w:rPr>
          <w:rFonts w:eastAsia="Arial" w:cs="Arial"/>
          <w:bCs/>
          <w:color w:val="221F1F"/>
          <w:sz w:val="22"/>
          <w:lang w:eastAsia="de-DE" w:bidi="de-DE"/>
        </w:rPr>
        <w:fldChar w:fldCharType="end"/>
      </w:r>
      <w:r w:rsidR="000454E7" w:rsidRPr="00727F77">
        <w:rPr>
          <w:rFonts w:eastAsia="Arial" w:cs="Arial"/>
          <w:bCs/>
          <w:color w:val="221F1F"/>
          <w:sz w:val="22"/>
          <w:lang w:eastAsia="de-DE" w:bidi="de-DE"/>
        </w:rPr>
        <w:t xml:space="preserve"> nein</w:t>
      </w:r>
    </w:p>
    <w:p w:rsidR="000943C0" w:rsidRPr="00727F77" w:rsidRDefault="000943C0" w:rsidP="00727F77">
      <w:pPr>
        <w:pStyle w:val="Listenabsatz"/>
        <w:widowControl w:val="0"/>
        <w:numPr>
          <w:ilvl w:val="0"/>
          <w:numId w:val="25"/>
        </w:numPr>
        <w:autoSpaceDE w:val="0"/>
        <w:autoSpaceDN w:val="0"/>
        <w:spacing w:before="240" w:after="0" w:line="240" w:lineRule="auto"/>
        <w:ind w:left="425" w:hanging="357"/>
        <w:outlineLvl w:val="2"/>
        <w:rPr>
          <w:rFonts w:eastAsia="Arial" w:cs="Arial"/>
          <w:b/>
          <w:bCs/>
          <w:color w:val="221F1F"/>
          <w:sz w:val="24"/>
          <w:szCs w:val="20"/>
          <w:u w:val="single"/>
          <w:lang w:eastAsia="de-DE" w:bidi="de-DE"/>
        </w:rPr>
      </w:pPr>
      <w:r w:rsidRPr="00727F77">
        <w:rPr>
          <w:rFonts w:eastAsia="Arial" w:cs="Arial"/>
          <w:b/>
          <w:bCs/>
          <w:color w:val="221F1F"/>
          <w:sz w:val="24"/>
          <w:szCs w:val="20"/>
          <w:u w:val="single"/>
          <w:lang w:eastAsia="de-DE" w:bidi="de-DE"/>
        </w:rPr>
        <w:t xml:space="preserve">Kein Unternehmen in Schwierigkeiten </w:t>
      </w:r>
    </w:p>
    <w:p w:rsidR="002E7E2F" w:rsidRPr="00727F77" w:rsidRDefault="00936E2B" w:rsidP="004A271D">
      <w:pPr>
        <w:widowControl w:val="0"/>
        <w:autoSpaceDE w:val="0"/>
        <w:autoSpaceDN w:val="0"/>
        <w:spacing w:before="160" w:after="0" w:line="240" w:lineRule="auto"/>
        <w:outlineLvl w:val="2"/>
        <w:rPr>
          <w:rFonts w:eastAsia="Arial" w:cs="Arial"/>
          <w:b/>
          <w:bCs/>
          <w:color w:val="221F1F"/>
          <w:sz w:val="22"/>
          <w:lang w:eastAsia="de-DE" w:bidi="de-DE"/>
        </w:rPr>
      </w:pPr>
      <w:r w:rsidRPr="00727F77">
        <w:rPr>
          <w:rFonts w:eastAsia="Arial" w:cs="Arial"/>
          <w:b/>
          <w:bCs/>
          <w:color w:val="221F1F"/>
          <w:sz w:val="22"/>
          <w:lang w:eastAsia="de-DE" w:bidi="de-DE"/>
        </w:rPr>
        <w:t>Das</w:t>
      </w:r>
      <w:r w:rsidR="000943C0" w:rsidRPr="00727F77">
        <w:rPr>
          <w:rFonts w:eastAsia="Arial" w:cs="Arial"/>
          <w:b/>
          <w:bCs/>
          <w:color w:val="221F1F"/>
          <w:sz w:val="22"/>
          <w:lang w:eastAsia="de-DE" w:bidi="de-DE"/>
        </w:rPr>
        <w:t xml:space="preserve"> Unternehmen ist aus den folgenden Gründen </w:t>
      </w:r>
      <w:r w:rsidR="000943C0" w:rsidRPr="00727F77">
        <w:rPr>
          <w:rFonts w:eastAsia="Arial" w:cs="Arial"/>
          <w:b/>
          <w:bCs/>
          <w:color w:val="221F1F"/>
          <w:sz w:val="22"/>
          <w:u w:val="single"/>
          <w:lang w:eastAsia="de-DE" w:bidi="de-DE"/>
        </w:rPr>
        <w:t>kein Unternehmen in Schwierigkeiten</w:t>
      </w:r>
      <w:r w:rsidR="00BD60CB" w:rsidRPr="00727F77">
        <w:rPr>
          <w:rFonts w:eastAsia="Arial" w:cs="Arial"/>
          <w:b/>
          <w:bCs/>
          <w:color w:val="221F1F"/>
          <w:sz w:val="22"/>
          <w:lang w:eastAsia="de-DE" w:bidi="de-DE"/>
        </w:rPr>
        <w:t>:</w:t>
      </w:r>
      <w:r w:rsidR="000943C0" w:rsidRPr="00727F77">
        <w:rPr>
          <w:rFonts w:eastAsia="Arial" w:cs="Arial"/>
          <w:b/>
          <w:bCs/>
          <w:color w:val="221F1F"/>
          <w:sz w:val="22"/>
          <w:lang w:eastAsia="de-DE" w:bidi="de-DE"/>
        </w:rPr>
        <w:t xml:space="preserve"> </w:t>
      </w:r>
    </w:p>
    <w:p w:rsidR="000943C0" w:rsidRPr="00727F77" w:rsidRDefault="000943C0" w:rsidP="004A271D">
      <w:pPr>
        <w:widowControl w:val="0"/>
        <w:autoSpaceDE w:val="0"/>
        <w:autoSpaceDN w:val="0"/>
        <w:spacing w:before="160" w:after="0" w:line="240" w:lineRule="auto"/>
        <w:outlineLvl w:val="2"/>
        <w:rPr>
          <w:rFonts w:eastAsia="Arial" w:cs="Arial"/>
          <w:bCs/>
          <w:color w:val="221F1F"/>
          <w:lang w:eastAsia="de-DE" w:bidi="de-DE"/>
        </w:rPr>
      </w:pPr>
      <w:r w:rsidRPr="00727F77">
        <w:rPr>
          <w:rFonts w:eastAsia="Arial" w:cs="Arial"/>
          <w:bCs/>
          <w:color w:val="221F1F"/>
          <w:lang w:eastAsia="de-DE" w:bidi="de-DE"/>
        </w:rPr>
        <w:t>(Zutreffendes ist angekreuzt):</w:t>
      </w:r>
    </w:p>
    <w:p w:rsidR="000943C0" w:rsidRPr="00E21EB2" w:rsidRDefault="00794C3E" w:rsidP="004A271D">
      <w:pPr>
        <w:widowControl w:val="0"/>
        <w:autoSpaceDE w:val="0"/>
        <w:autoSpaceDN w:val="0"/>
        <w:spacing w:before="160" w:after="0" w:line="240" w:lineRule="auto"/>
        <w:ind w:left="284" w:hanging="284"/>
        <w:outlineLvl w:val="2"/>
        <w:rPr>
          <w:rFonts w:eastAsia="Arial" w:cs="Arial"/>
          <w:bCs/>
          <w:sz w:val="22"/>
          <w:lang w:eastAsia="de-DE" w:bidi="de-DE"/>
        </w:rPr>
      </w:pPr>
      <w:r>
        <w:rPr>
          <w:rFonts w:eastAsia="Arial" w:cs="Arial"/>
          <w:bCs/>
          <w:color w:val="221F1F"/>
          <w:sz w:val="22"/>
          <w:lang w:eastAsia="de-DE" w:bidi="de-DE"/>
        </w:rPr>
        <w:fldChar w:fldCharType="begin">
          <w:ffData>
            <w:name w:val=""/>
            <w:enabled/>
            <w:calcOnExit w:val="0"/>
            <w:checkBox>
              <w:sizeAuto/>
              <w:default w:val="1"/>
            </w:checkBox>
          </w:ffData>
        </w:fldChar>
      </w:r>
      <w:r>
        <w:rPr>
          <w:rFonts w:eastAsia="Arial" w:cs="Arial"/>
          <w:bCs/>
          <w:color w:val="221F1F"/>
          <w:sz w:val="22"/>
          <w:lang w:eastAsia="de-DE" w:bidi="de-DE"/>
        </w:rPr>
        <w:instrText xml:space="preserve"> FORMCHECKBOX </w:instrText>
      </w:r>
      <w:r>
        <w:rPr>
          <w:rFonts w:eastAsia="Arial" w:cs="Arial"/>
          <w:bCs/>
          <w:color w:val="221F1F"/>
          <w:sz w:val="22"/>
          <w:lang w:eastAsia="de-DE" w:bidi="de-DE"/>
        </w:rPr>
      </w:r>
      <w:r>
        <w:rPr>
          <w:rFonts w:eastAsia="Arial" w:cs="Arial"/>
          <w:bCs/>
          <w:color w:val="221F1F"/>
          <w:sz w:val="22"/>
          <w:lang w:eastAsia="de-DE" w:bidi="de-DE"/>
        </w:rPr>
        <w:fldChar w:fldCharType="end"/>
      </w:r>
      <w:r w:rsidR="000943C0" w:rsidRPr="00E21EB2">
        <w:rPr>
          <w:rFonts w:eastAsia="Arial" w:cs="Arial"/>
          <w:bCs/>
          <w:color w:val="221F1F"/>
          <w:sz w:val="22"/>
          <w:lang w:eastAsia="de-DE" w:bidi="de-DE"/>
        </w:rPr>
        <w:t xml:space="preserve"> </w:t>
      </w:r>
      <w:r w:rsidR="00C03BD6" w:rsidRPr="00E21EB2">
        <w:rPr>
          <w:rFonts w:eastAsia="Arial" w:cs="Arial"/>
          <w:bCs/>
          <w:color w:val="221F1F"/>
          <w:sz w:val="22"/>
          <w:lang w:eastAsia="de-DE" w:bidi="de-DE"/>
        </w:rPr>
        <w:t>E</w:t>
      </w:r>
      <w:r w:rsidR="000943C0" w:rsidRPr="00E21EB2">
        <w:rPr>
          <w:rFonts w:eastAsia="Arial" w:cs="Arial"/>
          <w:bCs/>
          <w:color w:val="221F1F"/>
          <w:sz w:val="22"/>
          <w:lang w:eastAsia="de-DE" w:bidi="de-DE"/>
        </w:rPr>
        <w:t xml:space="preserve">s ist ein KMU und besteht noch keine 3 </w:t>
      </w:r>
      <w:r w:rsidR="000943C0" w:rsidRPr="00E21EB2">
        <w:rPr>
          <w:rFonts w:eastAsia="Arial" w:cs="Arial"/>
          <w:bCs/>
          <w:sz w:val="22"/>
          <w:lang w:eastAsia="de-DE" w:bidi="de-DE"/>
        </w:rPr>
        <w:t>Jahre</w:t>
      </w:r>
      <w:r w:rsidR="00C03BD6" w:rsidRPr="00E21EB2">
        <w:rPr>
          <w:rFonts w:eastAsia="Arial" w:cs="Arial"/>
          <w:bCs/>
          <w:sz w:val="22"/>
          <w:lang w:eastAsia="de-DE" w:bidi="de-DE"/>
        </w:rPr>
        <w:t>.</w:t>
      </w:r>
    </w:p>
    <w:p w:rsidR="002E7E2F" w:rsidRPr="00E21EB2" w:rsidRDefault="00794C3E" w:rsidP="00727F77">
      <w:pPr>
        <w:widowControl w:val="0"/>
        <w:autoSpaceDE w:val="0"/>
        <w:autoSpaceDN w:val="0"/>
        <w:spacing w:before="120" w:after="0" w:line="240" w:lineRule="auto"/>
        <w:ind w:left="284" w:hanging="284"/>
        <w:outlineLvl w:val="2"/>
        <w:rPr>
          <w:rFonts w:eastAsia="Arial" w:cs="Arial"/>
          <w:bCs/>
          <w:color w:val="221F1F"/>
          <w:sz w:val="22"/>
          <w:lang w:eastAsia="de-DE" w:bidi="de-DE"/>
        </w:rPr>
      </w:pPr>
      <w:r>
        <w:rPr>
          <w:rFonts w:eastAsia="Arial" w:cs="Arial"/>
          <w:bCs/>
          <w:color w:val="221F1F"/>
          <w:sz w:val="22"/>
          <w:lang w:eastAsia="de-DE" w:bidi="de-DE"/>
        </w:rPr>
        <w:fldChar w:fldCharType="begin">
          <w:ffData>
            <w:name w:val=""/>
            <w:enabled/>
            <w:calcOnExit w:val="0"/>
            <w:checkBox>
              <w:sizeAuto/>
              <w:default w:val="1"/>
            </w:checkBox>
          </w:ffData>
        </w:fldChar>
      </w:r>
      <w:r>
        <w:rPr>
          <w:rFonts w:eastAsia="Arial" w:cs="Arial"/>
          <w:bCs/>
          <w:color w:val="221F1F"/>
          <w:sz w:val="22"/>
          <w:lang w:eastAsia="de-DE" w:bidi="de-DE"/>
        </w:rPr>
        <w:instrText xml:space="preserve"> FORMCHECKBOX </w:instrText>
      </w:r>
      <w:r>
        <w:rPr>
          <w:rFonts w:eastAsia="Arial" w:cs="Arial"/>
          <w:bCs/>
          <w:color w:val="221F1F"/>
          <w:sz w:val="22"/>
          <w:lang w:eastAsia="de-DE" w:bidi="de-DE"/>
        </w:rPr>
      </w:r>
      <w:r>
        <w:rPr>
          <w:rFonts w:eastAsia="Arial" w:cs="Arial"/>
          <w:bCs/>
          <w:color w:val="221F1F"/>
          <w:sz w:val="22"/>
          <w:lang w:eastAsia="de-DE" w:bidi="de-DE"/>
        </w:rPr>
        <w:fldChar w:fldCharType="end"/>
      </w:r>
      <w:r w:rsidR="002E7E2F" w:rsidRPr="00E21EB2">
        <w:rPr>
          <w:rFonts w:eastAsia="Arial" w:cs="Arial"/>
          <w:bCs/>
          <w:color w:val="221F1F"/>
          <w:sz w:val="22"/>
          <w:lang w:eastAsia="de-DE" w:bidi="de-DE"/>
        </w:rPr>
        <w:t xml:space="preserve"> Es liegt kein Insolvenzeröffnungsgrund gem. §§ 17, 19 Insolvenzordnung vor. Unser Unternehmen ist weder zahlungsunfähig noch überschuldet.</w:t>
      </w:r>
    </w:p>
    <w:p w:rsidR="002E7E2F" w:rsidRPr="00E21EB2" w:rsidRDefault="00794C3E" w:rsidP="00727F77">
      <w:pPr>
        <w:widowControl w:val="0"/>
        <w:autoSpaceDE w:val="0"/>
        <w:autoSpaceDN w:val="0"/>
        <w:spacing w:before="120" w:after="0" w:line="240" w:lineRule="auto"/>
        <w:ind w:left="284" w:hanging="284"/>
        <w:outlineLvl w:val="2"/>
        <w:rPr>
          <w:rFonts w:eastAsia="Arial" w:cs="Arial"/>
          <w:bCs/>
          <w:color w:val="221F1F"/>
          <w:sz w:val="22"/>
          <w:lang w:eastAsia="de-DE" w:bidi="de-DE"/>
        </w:rPr>
      </w:pPr>
      <w:r>
        <w:rPr>
          <w:rFonts w:eastAsia="Arial" w:cs="Arial"/>
          <w:bCs/>
          <w:color w:val="221F1F"/>
          <w:sz w:val="22"/>
          <w:lang w:eastAsia="de-DE" w:bidi="de-DE"/>
        </w:rPr>
        <w:fldChar w:fldCharType="begin">
          <w:ffData>
            <w:name w:val=""/>
            <w:enabled/>
            <w:calcOnExit w:val="0"/>
            <w:checkBox>
              <w:sizeAuto/>
              <w:default w:val="1"/>
            </w:checkBox>
          </w:ffData>
        </w:fldChar>
      </w:r>
      <w:r>
        <w:rPr>
          <w:rFonts w:eastAsia="Arial" w:cs="Arial"/>
          <w:bCs/>
          <w:color w:val="221F1F"/>
          <w:sz w:val="22"/>
          <w:lang w:eastAsia="de-DE" w:bidi="de-DE"/>
        </w:rPr>
        <w:instrText xml:space="preserve"> FORMCHECKBOX </w:instrText>
      </w:r>
      <w:r>
        <w:rPr>
          <w:rFonts w:eastAsia="Arial" w:cs="Arial"/>
          <w:bCs/>
          <w:color w:val="221F1F"/>
          <w:sz w:val="22"/>
          <w:lang w:eastAsia="de-DE" w:bidi="de-DE"/>
        </w:rPr>
      </w:r>
      <w:r>
        <w:rPr>
          <w:rFonts w:eastAsia="Arial" w:cs="Arial"/>
          <w:bCs/>
          <w:color w:val="221F1F"/>
          <w:sz w:val="22"/>
          <w:lang w:eastAsia="de-DE" w:bidi="de-DE"/>
        </w:rPr>
        <w:fldChar w:fldCharType="end"/>
      </w:r>
      <w:r w:rsidR="002E7E2F" w:rsidRPr="00E21EB2">
        <w:rPr>
          <w:rFonts w:eastAsia="Arial" w:cs="Arial"/>
          <w:bCs/>
          <w:color w:val="221F1F"/>
          <w:sz w:val="22"/>
          <w:lang w:eastAsia="de-DE" w:bidi="de-DE"/>
        </w:rPr>
        <w:t xml:space="preserve"> </w:t>
      </w:r>
      <w:r w:rsidR="00936E2B" w:rsidRPr="00E21EB2">
        <w:rPr>
          <w:rFonts w:eastAsia="Arial" w:cs="Arial"/>
          <w:bCs/>
          <w:color w:val="221F1F"/>
          <w:sz w:val="22"/>
          <w:lang w:eastAsia="de-DE" w:bidi="de-DE"/>
        </w:rPr>
        <w:t>Das</w:t>
      </w:r>
      <w:r w:rsidR="002E7E2F" w:rsidRPr="00E21EB2">
        <w:rPr>
          <w:rFonts w:eastAsia="Arial" w:cs="Arial"/>
          <w:bCs/>
          <w:color w:val="221F1F"/>
          <w:sz w:val="22"/>
          <w:lang w:eastAsia="de-DE" w:bidi="de-DE"/>
        </w:rPr>
        <w:t xml:space="preserve"> Unternehmen hat keine Rettungsbeihilfe erhalten oder diese ist bereits vollständig zurückgezahlt (Kredit) oder erloschen (Garantie).</w:t>
      </w:r>
    </w:p>
    <w:p w:rsidR="002E7E2F" w:rsidRPr="00E21EB2" w:rsidRDefault="00794C3E" w:rsidP="00727F77">
      <w:pPr>
        <w:widowControl w:val="0"/>
        <w:autoSpaceDE w:val="0"/>
        <w:autoSpaceDN w:val="0"/>
        <w:spacing w:before="120" w:after="0" w:line="240" w:lineRule="auto"/>
        <w:ind w:left="284" w:hanging="284"/>
        <w:outlineLvl w:val="2"/>
        <w:rPr>
          <w:rFonts w:eastAsia="Arial" w:cs="Arial"/>
          <w:bCs/>
          <w:color w:val="221F1F"/>
          <w:sz w:val="22"/>
          <w:lang w:eastAsia="de-DE" w:bidi="de-DE"/>
        </w:rPr>
      </w:pPr>
      <w:r>
        <w:rPr>
          <w:rFonts w:eastAsia="Arial" w:cs="Arial"/>
          <w:bCs/>
          <w:color w:val="221F1F"/>
          <w:sz w:val="22"/>
          <w:lang w:eastAsia="de-DE" w:bidi="de-DE"/>
        </w:rPr>
        <w:fldChar w:fldCharType="begin">
          <w:ffData>
            <w:name w:val=""/>
            <w:enabled/>
            <w:calcOnExit w:val="0"/>
            <w:checkBox>
              <w:sizeAuto/>
              <w:default w:val="1"/>
            </w:checkBox>
          </w:ffData>
        </w:fldChar>
      </w:r>
      <w:r>
        <w:rPr>
          <w:rFonts w:eastAsia="Arial" w:cs="Arial"/>
          <w:bCs/>
          <w:color w:val="221F1F"/>
          <w:sz w:val="22"/>
          <w:lang w:eastAsia="de-DE" w:bidi="de-DE"/>
        </w:rPr>
        <w:instrText xml:space="preserve"> FORMCHECKBOX </w:instrText>
      </w:r>
      <w:r>
        <w:rPr>
          <w:rFonts w:eastAsia="Arial" w:cs="Arial"/>
          <w:bCs/>
          <w:color w:val="221F1F"/>
          <w:sz w:val="22"/>
          <w:lang w:eastAsia="de-DE" w:bidi="de-DE"/>
        </w:rPr>
      </w:r>
      <w:r>
        <w:rPr>
          <w:rFonts w:eastAsia="Arial" w:cs="Arial"/>
          <w:bCs/>
          <w:color w:val="221F1F"/>
          <w:sz w:val="22"/>
          <w:lang w:eastAsia="de-DE" w:bidi="de-DE"/>
        </w:rPr>
        <w:fldChar w:fldCharType="end"/>
      </w:r>
      <w:r w:rsidR="002E7E2F" w:rsidRPr="00E21EB2">
        <w:rPr>
          <w:rFonts w:eastAsia="Arial" w:cs="Arial"/>
          <w:bCs/>
          <w:color w:val="221F1F"/>
          <w:sz w:val="22"/>
          <w:lang w:eastAsia="de-DE" w:bidi="de-DE"/>
        </w:rPr>
        <w:t xml:space="preserve"> </w:t>
      </w:r>
      <w:r w:rsidR="00936E2B" w:rsidRPr="00E21EB2">
        <w:rPr>
          <w:rFonts w:eastAsia="Arial" w:cs="Arial"/>
          <w:bCs/>
          <w:color w:val="221F1F"/>
          <w:sz w:val="22"/>
          <w:lang w:eastAsia="de-DE" w:bidi="de-DE"/>
        </w:rPr>
        <w:t>Das</w:t>
      </w:r>
      <w:r w:rsidR="002E7E2F" w:rsidRPr="00E21EB2">
        <w:rPr>
          <w:rFonts w:eastAsia="Arial" w:cs="Arial"/>
          <w:bCs/>
          <w:color w:val="221F1F"/>
          <w:sz w:val="22"/>
          <w:lang w:eastAsia="de-DE" w:bidi="de-DE"/>
        </w:rPr>
        <w:t xml:space="preserve"> Unternehmen hat keine Umstrukturierungsbeihilfe erhalten oder unterliegt nicht mehr einem Umstrukturierungsplan.</w:t>
      </w:r>
    </w:p>
    <w:p w:rsidR="002E7E2F" w:rsidRPr="00E21EB2" w:rsidRDefault="002E7E2F" w:rsidP="00727F77">
      <w:pPr>
        <w:widowControl w:val="0"/>
        <w:autoSpaceDE w:val="0"/>
        <w:autoSpaceDN w:val="0"/>
        <w:spacing w:before="120" w:after="0" w:line="240" w:lineRule="auto"/>
        <w:ind w:left="284" w:hanging="284"/>
        <w:outlineLvl w:val="2"/>
        <w:rPr>
          <w:rFonts w:eastAsia="Arial" w:cs="Arial"/>
          <w:bCs/>
          <w:color w:val="221F1F"/>
          <w:sz w:val="22"/>
          <w:lang w:eastAsia="de-DE" w:bidi="de-DE"/>
        </w:rPr>
      </w:pPr>
      <w:r w:rsidRPr="00E21EB2">
        <w:rPr>
          <w:rFonts w:eastAsia="Arial" w:cs="Arial"/>
          <w:bCs/>
          <w:color w:val="221F1F"/>
          <w:sz w:val="22"/>
          <w:lang w:eastAsia="de-DE" w:bidi="de-DE"/>
        </w:rPr>
        <w:fldChar w:fldCharType="begin">
          <w:ffData>
            <w:name w:val="Kontrollkästchen1"/>
            <w:enabled/>
            <w:calcOnExit w:val="0"/>
            <w:checkBox>
              <w:sizeAuto/>
              <w:default w:val="0"/>
            </w:checkBox>
          </w:ffData>
        </w:fldChar>
      </w:r>
      <w:r w:rsidRPr="00E21EB2">
        <w:rPr>
          <w:rFonts w:eastAsia="Arial" w:cs="Arial"/>
          <w:bCs/>
          <w:color w:val="221F1F"/>
          <w:sz w:val="22"/>
          <w:lang w:eastAsia="de-DE" w:bidi="de-DE"/>
        </w:rPr>
        <w:instrText xml:space="preserve"> FORMCHECKBOX </w:instrText>
      </w:r>
      <w:r w:rsidR="00D42B9F">
        <w:rPr>
          <w:rFonts w:eastAsia="Arial" w:cs="Arial"/>
          <w:bCs/>
          <w:color w:val="221F1F"/>
          <w:sz w:val="22"/>
          <w:lang w:eastAsia="de-DE" w:bidi="de-DE"/>
        </w:rPr>
      </w:r>
      <w:r w:rsidR="00D42B9F">
        <w:rPr>
          <w:rFonts w:eastAsia="Arial" w:cs="Arial"/>
          <w:bCs/>
          <w:color w:val="221F1F"/>
          <w:sz w:val="22"/>
          <w:lang w:eastAsia="de-DE" w:bidi="de-DE"/>
        </w:rPr>
        <w:fldChar w:fldCharType="separate"/>
      </w:r>
      <w:r w:rsidRPr="00E21EB2">
        <w:rPr>
          <w:rFonts w:eastAsia="Arial" w:cs="Arial"/>
          <w:bCs/>
          <w:color w:val="221F1F"/>
          <w:sz w:val="22"/>
          <w:lang w:eastAsia="de-DE" w:bidi="de-DE"/>
        </w:rPr>
        <w:fldChar w:fldCharType="end"/>
      </w:r>
      <w:r w:rsidRPr="00E21EB2">
        <w:rPr>
          <w:rFonts w:eastAsia="Arial" w:cs="Arial"/>
          <w:bCs/>
          <w:color w:val="221F1F"/>
          <w:sz w:val="22"/>
          <w:lang w:eastAsia="de-DE" w:bidi="de-DE"/>
        </w:rPr>
        <w:t xml:space="preserve"> </w:t>
      </w:r>
      <w:r w:rsidR="006E25FB" w:rsidRPr="00E21EB2">
        <w:rPr>
          <w:rFonts w:eastAsia="Arial" w:cs="Arial"/>
          <w:bCs/>
          <w:color w:val="221F1F"/>
          <w:sz w:val="22"/>
          <w:lang w:eastAsia="de-DE" w:bidi="de-DE"/>
        </w:rPr>
        <w:t xml:space="preserve">Bei Gesellschaften, deren Gesellschafter nur beschränkt haften: </w:t>
      </w:r>
      <w:r w:rsidRPr="00E21EB2">
        <w:rPr>
          <w:rFonts w:eastAsia="Arial" w:cs="Arial"/>
          <w:bCs/>
          <w:color w:val="221F1F"/>
          <w:sz w:val="22"/>
          <w:lang w:eastAsia="de-DE" w:bidi="de-DE"/>
        </w:rPr>
        <w:t>Es ist nach aktuellem Stand nicht mehr als die Hälfte des gezeichneten Stammkapitals infolge aufgelaufener Verluste verlorengegangen.</w:t>
      </w:r>
    </w:p>
    <w:p w:rsidR="006E25FB" w:rsidRPr="00727F77" w:rsidRDefault="006E25FB" w:rsidP="00727F77">
      <w:pPr>
        <w:widowControl w:val="0"/>
        <w:autoSpaceDE w:val="0"/>
        <w:autoSpaceDN w:val="0"/>
        <w:spacing w:before="120" w:after="0" w:line="240" w:lineRule="auto"/>
        <w:ind w:left="284"/>
        <w:outlineLvl w:val="2"/>
        <w:rPr>
          <w:rFonts w:eastAsia="Tahoma" w:cs="Arial"/>
          <w:sz w:val="22"/>
          <w:lang w:eastAsia="de-DE" w:bidi="de-DE"/>
        </w:rPr>
      </w:pPr>
      <w:r w:rsidRPr="00727F77">
        <w:rPr>
          <w:rFonts w:eastAsia="Tahoma" w:cs="Arial"/>
          <w:sz w:val="22"/>
          <w:lang w:eastAsia="de-DE" w:bidi="de-DE"/>
        </w:rPr>
        <w:t xml:space="preserve">Angaben zum </w:t>
      </w:r>
      <w:r w:rsidR="00C03BD6" w:rsidRPr="00727F77">
        <w:rPr>
          <w:rFonts w:eastAsia="Tahoma" w:cs="Arial"/>
          <w:sz w:val="22"/>
          <w:lang w:eastAsia="de-DE" w:bidi="de-DE"/>
        </w:rPr>
        <w:t xml:space="preserve">letzten geprüften Jahresabschluss (Geschäftsjahr vom   </w:t>
      </w:r>
      <w:r w:rsidR="006F3C9C" w:rsidRPr="00727F77">
        <w:rPr>
          <w:rFonts w:eastAsia="Tahoma" w:cs="Arial"/>
          <w:sz w:val="22"/>
          <w:lang w:eastAsia="de-DE" w:bidi="de-DE"/>
        </w:rPr>
        <w:t xml:space="preserve">  </w:t>
      </w:r>
      <w:r w:rsidR="00C03BD6" w:rsidRPr="00727F77">
        <w:rPr>
          <w:rFonts w:eastAsia="Tahoma" w:cs="Arial"/>
          <w:sz w:val="22"/>
          <w:lang w:eastAsia="de-DE" w:bidi="de-DE"/>
        </w:rPr>
        <w:t xml:space="preserve">       bis</w:t>
      </w:r>
      <w:r w:rsidR="006F3C9C" w:rsidRPr="00727F77">
        <w:rPr>
          <w:rFonts w:eastAsia="Tahoma" w:cs="Arial"/>
          <w:sz w:val="22"/>
          <w:lang w:eastAsia="de-DE" w:bidi="de-DE"/>
        </w:rPr>
        <w:t xml:space="preserve">       </w:t>
      </w:r>
      <w:r w:rsidR="00C03BD6" w:rsidRPr="00727F77">
        <w:rPr>
          <w:rFonts w:eastAsia="Tahoma" w:cs="Arial"/>
          <w:sz w:val="22"/>
          <w:lang w:eastAsia="de-DE" w:bidi="de-DE"/>
        </w:rPr>
        <w:t xml:space="preserve">        )</w:t>
      </w:r>
    </w:p>
    <w:tbl>
      <w:tblPr>
        <w:tblStyle w:val="Tabellenraster"/>
        <w:tblW w:w="8783" w:type="dxa"/>
        <w:tblInd w:w="284" w:type="dxa"/>
        <w:tblLook w:val="04A0" w:firstRow="1" w:lastRow="0" w:firstColumn="1" w:lastColumn="0" w:noHBand="0" w:noVBand="1"/>
      </w:tblPr>
      <w:tblGrid>
        <w:gridCol w:w="5523"/>
        <w:gridCol w:w="3260"/>
      </w:tblGrid>
      <w:tr w:rsidR="006E25FB" w:rsidRPr="00727F77" w:rsidTr="006F3C9C">
        <w:trPr>
          <w:trHeight w:val="510"/>
        </w:trPr>
        <w:tc>
          <w:tcPr>
            <w:tcW w:w="5523" w:type="dxa"/>
          </w:tcPr>
          <w:p w:rsidR="006E25FB" w:rsidRPr="00727F77" w:rsidRDefault="006E25FB" w:rsidP="006F3C9C">
            <w:pPr>
              <w:widowControl w:val="0"/>
              <w:autoSpaceDE w:val="0"/>
              <w:autoSpaceDN w:val="0"/>
              <w:spacing w:after="0" w:line="240" w:lineRule="auto"/>
              <w:outlineLvl w:val="2"/>
              <w:rPr>
                <w:rFonts w:eastAsia="Arial" w:cs="Arial"/>
                <w:bCs/>
                <w:color w:val="221F1F"/>
                <w:sz w:val="22"/>
                <w:lang w:eastAsia="de-DE" w:bidi="de-DE"/>
              </w:rPr>
            </w:pPr>
            <w:r w:rsidRPr="00727F77">
              <w:rPr>
                <w:rFonts w:eastAsia="Tahoma" w:cs="Arial"/>
                <w:sz w:val="22"/>
                <w:lang w:eastAsia="de-DE" w:bidi="de-DE"/>
              </w:rPr>
              <w:t>Gezeichnetes Stammkapital</w:t>
            </w:r>
          </w:p>
        </w:tc>
        <w:tc>
          <w:tcPr>
            <w:tcW w:w="3260" w:type="dxa"/>
          </w:tcPr>
          <w:p w:rsidR="006E25FB" w:rsidRPr="00727F77" w:rsidRDefault="006E25FB" w:rsidP="006F3C9C">
            <w:pPr>
              <w:widowControl w:val="0"/>
              <w:autoSpaceDE w:val="0"/>
              <w:autoSpaceDN w:val="0"/>
              <w:spacing w:after="0" w:line="240" w:lineRule="auto"/>
              <w:jc w:val="right"/>
              <w:outlineLvl w:val="2"/>
              <w:rPr>
                <w:rFonts w:eastAsia="Arial" w:cs="Arial"/>
                <w:bCs/>
                <w:color w:val="221F1F"/>
                <w:sz w:val="22"/>
                <w:lang w:eastAsia="de-DE" w:bidi="de-DE"/>
              </w:rPr>
            </w:pPr>
            <w:r w:rsidRPr="00727F77">
              <w:rPr>
                <w:rFonts w:eastAsia="Tahoma" w:cs="Arial"/>
                <w:w w:val="105"/>
                <w:sz w:val="22"/>
                <w:lang w:eastAsia="de-DE" w:bidi="de-DE"/>
              </w:rPr>
              <w:t>EUR</w:t>
            </w:r>
          </w:p>
        </w:tc>
      </w:tr>
      <w:tr w:rsidR="006E25FB" w:rsidRPr="00727F77" w:rsidTr="006F3C9C">
        <w:trPr>
          <w:trHeight w:val="510"/>
        </w:trPr>
        <w:tc>
          <w:tcPr>
            <w:tcW w:w="5523" w:type="dxa"/>
          </w:tcPr>
          <w:p w:rsidR="00C03BD6" w:rsidRPr="00727F77" w:rsidRDefault="00C03BD6" w:rsidP="006F3C9C">
            <w:pPr>
              <w:widowControl w:val="0"/>
              <w:autoSpaceDE w:val="0"/>
              <w:autoSpaceDN w:val="0"/>
              <w:spacing w:after="0" w:line="240" w:lineRule="auto"/>
              <w:outlineLvl w:val="2"/>
              <w:rPr>
                <w:rFonts w:eastAsia="Tahoma" w:cs="Arial"/>
                <w:sz w:val="22"/>
                <w:lang w:eastAsia="de-DE" w:bidi="de-DE"/>
              </w:rPr>
            </w:pPr>
            <w:r w:rsidRPr="00727F77">
              <w:rPr>
                <w:rFonts w:eastAsia="Tahoma" w:cs="Arial"/>
                <w:sz w:val="22"/>
                <w:lang w:eastAsia="de-DE" w:bidi="de-DE"/>
              </w:rPr>
              <w:t>Summe vorhandenes Kapital</w:t>
            </w:r>
            <w:r w:rsidR="00936E2B" w:rsidRPr="00727F77">
              <w:rPr>
                <w:rFonts w:eastAsia="Tahoma" w:cs="Arial"/>
                <w:sz w:val="22"/>
                <w:lang w:eastAsia="de-DE" w:bidi="de-DE"/>
              </w:rPr>
              <w:t>*</w:t>
            </w:r>
            <w:r w:rsidRPr="00727F77">
              <w:rPr>
                <w:rFonts w:eastAsia="Tahoma" w:cs="Arial"/>
                <w:sz w:val="22"/>
                <w:lang w:eastAsia="de-DE" w:bidi="de-DE"/>
              </w:rPr>
              <w:t xml:space="preserve"> ohne Stammkapital</w:t>
            </w:r>
          </w:p>
          <w:p w:rsidR="006F3C9C" w:rsidRPr="00727F77" w:rsidRDefault="006F3C9C" w:rsidP="00727F77">
            <w:pPr>
              <w:widowControl w:val="0"/>
              <w:autoSpaceDE w:val="0"/>
              <w:autoSpaceDN w:val="0"/>
              <w:spacing w:after="0" w:line="240" w:lineRule="auto"/>
              <w:outlineLvl w:val="2"/>
              <w:rPr>
                <w:rFonts w:eastAsia="Tahoma" w:cs="Arial"/>
                <w:sz w:val="22"/>
                <w:lang w:eastAsia="de-DE" w:bidi="de-DE"/>
              </w:rPr>
            </w:pPr>
            <w:r w:rsidRPr="00727F77">
              <w:rPr>
                <w:rFonts w:eastAsia="Tahoma" w:cs="Arial"/>
                <w:lang w:eastAsia="de-DE" w:bidi="de-DE"/>
              </w:rPr>
              <w:t>(*</w:t>
            </w:r>
            <w:r w:rsidRPr="00727F77">
              <w:rPr>
                <w:rFonts w:eastAsia="Arial" w:cs="Arial"/>
                <w:bCs/>
                <w:color w:val="221F1F"/>
                <w:lang w:eastAsia="de-DE" w:bidi="de-DE"/>
              </w:rPr>
              <w:t>Kapitalrücklage, Gewinnrücklage, Jahresüberschuss</w:t>
            </w:r>
            <w:r w:rsidR="00727F77" w:rsidRPr="00727F77">
              <w:rPr>
                <w:rFonts w:eastAsia="Arial" w:cs="Arial"/>
                <w:bCs/>
                <w:color w:val="221F1F"/>
                <w:lang w:eastAsia="de-DE" w:bidi="de-DE"/>
              </w:rPr>
              <w:t xml:space="preserve">, </w:t>
            </w:r>
            <w:r w:rsidRPr="00727F77">
              <w:rPr>
                <w:rFonts w:eastAsia="Arial" w:cs="Arial"/>
                <w:bCs/>
                <w:color w:val="221F1F"/>
                <w:lang w:eastAsia="de-DE" w:bidi="de-DE"/>
              </w:rPr>
              <w:t>sonstige Eigenkapitalelemente)</w:t>
            </w:r>
          </w:p>
        </w:tc>
        <w:tc>
          <w:tcPr>
            <w:tcW w:w="3260" w:type="dxa"/>
          </w:tcPr>
          <w:p w:rsidR="006E25FB" w:rsidRPr="00727F77" w:rsidRDefault="006E25FB" w:rsidP="006F3C9C">
            <w:pPr>
              <w:widowControl w:val="0"/>
              <w:autoSpaceDE w:val="0"/>
              <w:autoSpaceDN w:val="0"/>
              <w:spacing w:after="0" w:line="240" w:lineRule="auto"/>
              <w:jc w:val="right"/>
              <w:outlineLvl w:val="2"/>
              <w:rPr>
                <w:rFonts w:eastAsia="Tahoma" w:cs="Arial"/>
                <w:sz w:val="22"/>
                <w:lang w:eastAsia="de-DE" w:bidi="de-DE"/>
              </w:rPr>
            </w:pPr>
            <w:r w:rsidRPr="00727F77">
              <w:rPr>
                <w:rFonts w:eastAsia="Tahoma" w:cs="Arial"/>
                <w:sz w:val="22"/>
                <w:lang w:eastAsia="de-DE" w:bidi="de-DE"/>
              </w:rPr>
              <w:t>EUR</w:t>
            </w:r>
          </w:p>
        </w:tc>
      </w:tr>
      <w:tr w:rsidR="00C03BD6" w:rsidRPr="00727F77" w:rsidTr="006F3C9C">
        <w:trPr>
          <w:trHeight w:val="510"/>
        </w:trPr>
        <w:tc>
          <w:tcPr>
            <w:tcW w:w="5523" w:type="dxa"/>
          </w:tcPr>
          <w:p w:rsidR="00651B54" w:rsidRPr="00727F77" w:rsidRDefault="00C03BD6" w:rsidP="00651B54">
            <w:pPr>
              <w:widowControl w:val="0"/>
              <w:autoSpaceDE w:val="0"/>
              <w:autoSpaceDN w:val="0"/>
              <w:spacing w:after="0" w:line="240" w:lineRule="auto"/>
              <w:outlineLvl w:val="2"/>
              <w:rPr>
                <w:rFonts w:eastAsia="Tahoma" w:cs="Arial"/>
                <w:sz w:val="22"/>
                <w:lang w:eastAsia="de-DE" w:bidi="de-DE"/>
              </w:rPr>
            </w:pPr>
            <w:r w:rsidRPr="00727F77">
              <w:rPr>
                <w:rFonts w:eastAsia="Tahoma" w:cs="Arial"/>
                <w:sz w:val="22"/>
                <w:lang w:eastAsia="de-DE" w:bidi="de-DE"/>
              </w:rPr>
              <w:t>Summe aufgelaufener Verluste</w:t>
            </w:r>
            <w:r w:rsidR="00651B54" w:rsidRPr="00727F77">
              <w:rPr>
                <w:rFonts w:eastAsia="Tahoma" w:cs="Arial"/>
                <w:sz w:val="22"/>
                <w:lang w:eastAsia="de-DE" w:bidi="de-DE"/>
              </w:rPr>
              <w:t>*</w:t>
            </w:r>
          </w:p>
          <w:p w:rsidR="00C03BD6" w:rsidRPr="00727F77" w:rsidRDefault="00C03BD6" w:rsidP="00651B54">
            <w:pPr>
              <w:widowControl w:val="0"/>
              <w:autoSpaceDE w:val="0"/>
              <w:autoSpaceDN w:val="0"/>
              <w:spacing w:after="0" w:line="240" w:lineRule="auto"/>
              <w:outlineLvl w:val="2"/>
              <w:rPr>
                <w:rFonts w:eastAsia="Tahoma" w:cs="Arial"/>
                <w:lang w:eastAsia="de-DE" w:bidi="de-DE"/>
              </w:rPr>
            </w:pPr>
            <w:r w:rsidRPr="00727F77">
              <w:rPr>
                <w:rFonts w:eastAsia="Arial" w:cs="Arial"/>
                <w:bCs/>
                <w:color w:val="221F1F"/>
                <w:szCs w:val="20"/>
                <w:lang w:eastAsia="de-DE" w:bidi="de-DE"/>
              </w:rPr>
              <w:t>(</w:t>
            </w:r>
            <w:r w:rsidR="00651B54" w:rsidRPr="00727F77">
              <w:rPr>
                <w:rFonts w:eastAsia="Arial" w:cs="Arial"/>
                <w:bCs/>
                <w:color w:val="221F1F"/>
                <w:szCs w:val="20"/>
                <w:lang w:eastAsia="de-DE" w:bidi="de-DE"/>
              </w:rPr>
              <w:t>*</w:t>
            </w:r>
            <w:r w:rsidRPr="00727F77">
              <w:rPr>
                <w:rFonts w:eastAsia="Arial" w:cs="Arial"/>
                <w:bCs/>
                <w:color w:val="221F1F"/>
                <w:szCs w:val="20"/>
                <w:lang w:eastAsia="de-DE" w:bidi="de-DE"/>
              </w:rPr>
              <w:t>Verlustvortrag, Jahresfehlbetrag)</w:t>
            </w:r>
          </w:p>
        </w:tc>
        <w:tc>
          <w:tcPr>
            <w:tcW w:w="3260" w:type="dxa"/>
          </w:tcPr>
          <w:p w:rsidR="00C03BD6" w:rsidRPr="00727F77" w:rsidRDefault="00C03BD6" w:rsidP="006F3C9C">
            <w:pPr>
              <w:spacing w:after="0" w:line="233" w:lineRule="exact"/>
              <w:ind w:right="11"/>
              <w:jc w:val="right"/>
              <w:rPr>
                <w:rFonts w:eastAsia="Tahoma" w:cs="Arial"/>
                <w:w w:val="105"/>
                <w:lang w:eastAsia="de-DE" w:bidi="de-DE"/>
              </w:rPr>
            </w:pPr>
            <w:r w:rsidRPr="00727F77">
              <w:rPr>
                <w:rFonts w:eastAsia="Tahoma" w:cs="Arial"/>
                <w:w w:val="105"/>
                <w:lang w:eastAsia="de-DE" w:bidi="de-DE"/>
              </w:rPr>
              <w:t>EUR</w:t>
            </w:r>
          </w:p>
        </w:tc>
      </w:tr>
    </w:tbl>
    <w:p w:rsidR="002E7E2F" w:rsidRPr="00E21EB2" w:rsidRDefault="000943C0" w:rsidP="004A271D">
      <w:pPr>
        <w:widowControl w:val="0"/>
        <w:autoSpaceDE w:val="0"/>
        <w:autoSpaceDN w:val="0"/>
        <w:spacing w:before="160" w:after="0" w:line="240" w:lineRule="auto"/>
        <w:ind w:left="284" w:hanging="284"/>
        <w:outlineLvl w:val="2"/>
        <w:rPr>
          <w:rFonts w:eastAsia="Arial" w:cs="Arial"/>
          <w:bCs/>
          <w:color w:val="221F1F"/>
          <w:sz w:val="22"/>
          <w:lang w:eastAsia="de-DE" w:bidi="de-DE"/>
        </w:rPr>
      </w:pPr>
      <w:r w:rsidRPr="00E21EB2">
        <w:rPr>
          <w:rFonts w:eastAsia="Arial" w:cs="Arial"/>
          <w:bCs/>
          <w:color w:val="221F1F"/>
          <w:sz w:val="22"/>
          <w:lang w:eastAsia="de-DE" w:bidi="de-DE"/>
        </w:rPr>
        <w:fldChar w:fldCharType="begin">
          <w:ffData>
            <w:name w:val="Kontrollkästchen1"/>
            <w:enabled/>
            <w:calcOnExit w:val="0"/>
            <w:checkBox>
              <w:sizeAuto/>
              <w:default w:val="0"/>
            </w:checkBox>
          </w:ffData>
        </w:fldChar>
      </w:r>
      <w:r w:rsidRPr="00E21EB2">
        <w:rPr>
          <w:rFonts w:eastAsia="Arial" w:cs="Arial"/>
          <w:bCs/>
          <w:color w:val="221F1F"/>
          <w:sz w:val="22"/>
          <w:lang w:eastAsia="de-DE" w:bidi="de-DE"/>
        </w:rPr>
        <w:instrText xml:space="preserve"> FORMCHECKBOX </w:instrText>
      </w:r>
      <w:r w:rsidR="00D42B9F">
        <w:rPr>
          <w:rFonts w:eastAsia="Arial" w:cs="Arial"/>
          <w:bCs/>
          <w:color w:val="221F1F"/>
          <w:sz w:val="22"/>
          <w:lang w:eastAsia="de-DE" w:bidi="de-DE"/>
        </w:rPr>
      </w:r>
      <w:r w:rsidR="00D42B9F">
        <w:rPr>
          <w:rFonts w:eastAsia="Arial" w:cs="Arial"/>
          <w:bCs/>
          <w:color w:val="221F1F"/>
          <w:sz w:val="22"/>
          <w:lang w:eastAsia="de-DE" w:bidi="de-DE"/>
        </w:rPr>
        <w:fldChar w:fldCharType="separate"/>
      </w:r>
      <w:r w:rsidRPr="00E21EB2">
        <w:rPr>
          <w:rFonts w:eastAsia="Arial" w:cs="Arial"/>
          <w:bCs/>
          <w:color w:val="221F1F"/>
          <w:sz w:val="22"/>
          <w:lang w:eastAsia="de-DE" w:bidi="de-DE"/>
        </w:rPr>
        <w:fldChar w:fldCharType="end"/>
      </w:r>
      <w:r w:rsidRPr="00E21EB2">
        <w:rPr>
          <w:rFonts w:eastAsia="Arial" w:cs="Arial"/>
          <w:bCs/>
          <w:color w:val="221F1F"/>
          <w:sz w:val="22"/>
          <w:lang w:eastAsia="de-DE" w:bidi="de-DE"/>
        </w:rPr>
        <w:t xml:space="preserve"> </w:t>
      </w:r>
      <w:r w:rsidR="006E25FB" w:rsidRPr="00E21EB2">
        <w:rPr>
          <w:rFonts w:eastAsia="Arial" w:cs="Arial"/>
          <w:bCs/>
          <w:color w:val="221F1F"/>
          <w:sz w:val="22"/>
          <w:lang w:eastAsia="de-DE" w:bidi="de-DE"/>
        </w:rPr>
        <w:t xml:space="preserve">Bei Gesellschaften, bei denen zumindest einige Gesellschafter unbeschränkt haften: </w:t>
      </w:r>
      <w:r w:rsidR="002E7E2F" w:rsidRPr="00E21EB2">
        <w:rPr>
          <w:rFonts w:eastAsia="Arial" w:cs="Arial"/>
          <w:bCs/>
          <w:color w:val="221F1F"/>
          <w:sz w:val="22"/>
          <w:lang w:eastAsia="de-DE" w:bidi="de-DE"/>
        </w:rPr>
        <w:t xml:space="preserve">Es ist nach aktuellem Stand nicht mehr als die Hälfte der Eigenmittel infolge aufgelaufener Verluste verlorengegangen. </w:t>
      </w:r>
    </w:p>
    <w:p w:rsidR="00C03BD6" w:rsidRPr="00024DE4" w:rsidRDefault="00C03BD6" w:rsidP="00C03BD6">
      <w:pPr>
        <w:widowControl w:val="0"/>
        <w:autoSpaceDE w:val="0"/>
        <w:autoSpaceDN w:val="0"/>
        <w:spacing w:before="160" w:after="0" w:line="240" w:lineRule="auto"/>
        <w:ind w:left="284"/>
        <w:outlineLvl w:val="2"/>
        <w:rPr>
          <w:rFonts w:eastAsia="Arial" w:cs="Arial"/>
          <w:bCs/>
          <w:color w:val="221F1F"/>
          <w:sz w:val="22"/>
          <w:lang w:eastAsia="de-DE" w:bidi="de-DE"/>
        </w:rPr>
      </w:pPr>
      <w:r w:rsidRPr="00024DE4">
        <w:rPr>
          <w:rFonts w:eastAsia="Tahoma" w:cs="Arial"/>
          <w:sz w:val="22"/>
          <w:lang w:eastAsia="de-DE" w:bidi="de-DE"/>
        </w:rPr>
        <w:t>Angaben zum letzten geprüften Jahresabschluss (Geschäftsjahr vom</w:t>
      </w:r>
      <w:r w:rsidR="00024DE4">
        <w:rPr>
          <w:rFonts w:eastAsia="Tahoma" w:cs="Arial"/>
          <w:sz w:val="22"/>
          <w:lang w:eastAsia="de-DE" w:bidi="de-DE"/>
        </w:rPr>
        <w:t xml:space="preserve">         </w:t>
      </w:r>
      <w:r w:rsidRPr="00024DE4">
        <w:rPr>
          <w:rFonts w:eastAsia="Tahoma" w:cs="Arial"/>
          <w:sz w:val="22"/>
          <w:lang w:eastAsia="de-DE" w:bidi="de-DE"/>
        </w:rPr>
        <w:t>bis</w:t>
      </w:r>
      <w:r w:rsidR="006E788F">
        <w:rPr>
          <w:rFonts w:eastAsia="Tahoma" w:cs="Arial"/>
          <w:sz w:val="22"/>
          <w:lang w:eastAsia="de-DE" w:bidi="de-DE"/>
        </w:rPr>
        <w:t xml:space="preserve">     </w:t>
      </w:r>
      <w:r w:rsidR="00024DE4">
        <w:rPr>
          <w:rFonts w:eastAsia="Tahoma" w:cs="Arial"/>
          <w:sz w:val="22"/>
          <w:lang w:eastAsia="de-DE" w:bidi="de-DE"/>
        </w:rPr>
        <w:tab/>
      </w:r>
      <w:r w:rsidR="006E788F">
        <w:rPr>
          <w:rFonts w:eastAsia="Tahoma" w:cs="Arial"/>
          <w:sz w:val="22"/>
          <w:lang w:eastAsia="de-DE" w:bidi="de-DE"/>
        </w:rPr>
        <w:t xml:space="preserve">       </w:t>
      </w:r>
      <w:r w:rsidR="00024DE4">
        <w:rPr>
          <w:rFonts w:eastAsia="Tahoma" w:cs="Arial"/>
          <w:sz w:val="22"/>
          <w:lang w:eastAsia="de-DE" w:bidi="de-DE"/>
        </w:rPr>
        <w:t>)</w:t>
      </w:r>
    </w:p>
    <w:tbl>
      <w:tblPr>
        <w:tblStyle w:val="Tabellenraster"/>
        <w:tblW w:w="8783" w:type="dxa"/>
        <w:tblInd w:w="284" w:type="dxa"/>
        <w:tblLook w:val="04A0" w:firstRow="1" w:lastRow="0" w:firstColumn="1" w:lastColumn="0" w:noHBand="0" w:noVBand="1"/>
      </w:tblPr>
      <w:tblGrid>
        <w:gridCol w:w="5523"/>
        <w:gridCol w:w="3260"/>
      </w:tblGrid>
      <w:tr w:rsidR="00C03BD6" w:rsidRPr="00024DE4" w:rsidTr="00A360AD">
        <w:trPr>
          <w:trHeight w:val="903"/>
        </w:trPr>
        <w:tc>
          <w:tcPr>
            <w:tcW w:w="5523" w:type="dxa"/>
          </w:tcPr>
          <w:p w:rsidR="00C03BD6" w:rsidRPr="00024DE4" w:rsidRDefault="00C03BD6" w:rsidP="00E8238D">
            <w:pPr>
              <w:widowControl w:val="0"/>
              <w:autoSpaceDE w:val="0"/>
              <w:autoSpaceDN w:val="0"/>
              <w:spacing w:after="0" w:line="240" w:lineRule="auto"/>
              <w:outlineLvl w:val="2"/>
              <w:rPr>
                <w:rFonts w:eastAsia="Tahoma" w:cs="Arial"/>
                <w:b/>
                <w:sz w:val="22"/>
                <w:lang w:eastAsia="de-DE" w:bidi="de-DE"/>
              </w:rPr>
            </w:pPr>
            <w:r w:rsidRPr="00024DE4">
              <w:rPr>
                <w:rFonts w:eastAsia="Tahoma" w:cs="Arial"/>
                <w:b/>
                <w:sz w:val="22"/>
                <w:lang w:eastAsia="de-DE" w:bidi="de-DE"/>
              </w:rPr>
              <w:t>Summe in den Geschäftsbüchern ausgewiesener Eigenmittel</w:t>
            </w:r>
            <w:r w:rsidR="006F3C9C" w:rsidRPr="00024DE4">
              <w:rPr>
                <w:rFonts w:eastAsia="Tahoma" w:cs="Arial"/>
                <w:b/>
                <w:sz w:val="22"/>
                <w:lang w:eastAsia="de-DE" w:bidi="de-DE"/>
              </w:rPr>
              <w:t>*</w:t>
            </w:r>
          </w:p>
          <w:p w:rsidR="006F3C9C" w:rsidRPr="00024DE4" w:rsidRDefault="006F3C9C" w:rsidP="006F3C9C">
            <w:pPr>
              <w:widowControl w:val="0"/>
              <w:autoSpaceDE w:val="0"/>
              <w:autoSpaceDN w:val="0"/>
              <w:spacing w:after="0" w:line="240" w:lineRule="auto"/>
              <w:outlineLvl w:val="2"/>
              <w:rPr>
                <w:rFonts w:eastAsia="Arial" w:cs="Arial"/>
                <w:bCs/>
                <w:color w:val="221F1F"/>
                <w:sz w:val="22"/>
                <w:lang w:eastAsia="de-DE" w:bidi="de-DE"/>
              </w:rPr>
            </w:pPr>
            <w:r w:rsidRPr="00024DE4">
              <w:rPr>
                <w:rFonts w:eastAsia="Arial" w:cs="Arial"/>
                <w:bCs/>
                <w:color w:val="221F1F"/>
                <w:lang w:eastAsia="de-DE" w:bidi="de-DE"/>
              </w:rPr>
              <w:t>(*Kapital, Geschäftsguthaben, Kapitalkonten, Gewinnrücklage, Jahresüberschuss, sonstige Eigenkapitalelemente</w:t>
            </w:r>
            <w:r w:rsidR="00024DE4">
              <w:rPr>
                <w:rFonts w:eastAsia="Arial" w:cs="Arial"/>
                <w:bCs/>
                <w:color w:val="221F1F"/>
                <w:lang w:eastAsia="de-DE" w:bidi="de-DE"/>
              </w:rPr>
              <w:t>)</w:t>
            </w:r>
          </w:p>
        </w:tc>
        <w:tc>
          <w:tcPr>
            <w:tcW w:w="3260" w:type="dxa"/>
          </w:tcPr>
          <w:p w:rsidR="00C03BD6" w:rsidRPr="00024DE4" w:rsidRDefault="00C03BD6" w:rsidP="00FC0353">
            <w:pPr>
              <w:widowControl w:val="0"/>
              <w:autoSpaceDE w:val="0"/>
              <w:autoSpaceDN w:val="0"/>
              <w:spacing w:before="160" w:after="0" w:line="240" w:lineRule="auto"/>
              <w:jc w:val="right"/>
              <w:outlineLvl w:val="2"/>
              <w:rPr>
                <w:rFonts w:eastAsia="Arial" w:cs="Arial"/>
                <w:b/>
                <w:bCs/>
                <w:color w:val="221F1F"/>
                <w:sz w:val="22"/>
                <w:lang w:eastAsia="de-DE" w:bidi="de-DE"/>
              </w:rPr>
            </w:pPr>
            <w:r w:rsidRPr="00024DE4">
              <w:rPr>
                <w:rFonts w:eastAsia="Tahoma" w:cs="Arial"/>
                <w:b/>
                <w:w w:val="105"/>
                <w:sz w:val="22"/>
                <w:lang w:eastAsia="de-DE" w:bidi="de-DE"/>
              </w:rPr>
              <w:t>EUR</w:t>
            </w:r>
          </w:p>
        </w:tc>
      </w:tr>
      <w:tr w:rsidR="00C03BD6" w:rsidRPr="00024DE4" w:rsidTr="00A360AD">
        <w:trPr>
          <w:trHeight w:val="510"/>
        </w:trPr>
        <w:tc>
          <w:tcPr>
            <w:tcW w:w="5523" w:type="dxa"/>
          </w:tcPr>
          <w:p w:rsidR="00C03BD6" w:rsidRPr="00024DE4" w:rsidRDefault="00C03BD6" w:rsidP="00E8238D">
            <w:pPr>
              <w:widowControl w:val="0"/>
              <w:autoSpaceDE w:val="0"/>
              <w:autoSpaceDN w:val="0"/>
              <w:spacing w:before="120" w:after="0" w:line="240" w:lineRule="auto"/>
              <w:outlineLvl w:val="2"/>
              <w:rPr>
                <w:rFonts w:eastAsia="Tahoma" w:cs="Arial"/>
                <w:b/>
                <w:sz w:val="22"/>
                <w:lang w:eastAsia="de-DE" w:bidi="de-DE"/>
              </w:rPr>
            </w:pPr>
            <w:r w:rsidRPr="00024DE4">
              <w:rPr>
                <w:rFonts w:eastAsia="Tahoma" w:cs="Arial"/>
                <w:b/>
                <w:sz w:val="22"/>
                <w:lang w:eastAsia="de-DE" w:bidi="de-DE"/>
              </w:rPr>
              <w:t>Summe aufgelaufener Verluste</w:t>
            </w:r>
            <w:r w:rsidR="00651B54" w:rsidRPr="00024DE4">
              <w:rPr>
                <w:rFonts w:eastAsia="Tahoma" w:cs="Arial"/>
                <w:b/>
                <w:sz w:val="22"/>
                <w:lang w:eastAsia="de-DE" w:bidi="de-DE"/>
              </w:rPr>
              <w:t>*</w:t>
            </w:r>
          </w:p>
          <w:p w:rsidR="00651B54" w:rsidRPr="00024DE4" w:rsidRDefault="00651B54" w:rsidP="00651B54">
            <w:pPr>
              <w:widowControl w:val="0"/>
              <w:autoSpaceDE w:val="0"/>
              <w:autoSpaceDN w:val="0"/>
              <w:spacing w:after="0" w:line="240" w:lineRule="auto"/>
              <w:outlineLvl w:val="2"/>
              <w:rPr>
                <w:rFonts w:eastAsia="Tahoma" w:cs="Arial"/>
                <w:sz w:val="22"/>
                <w:lang w:eastAsia="de-DE" w:bidi="de-DE"/>
              </w:rPr>
            </w:pPr>
            <w:r w:rsidRPr="00024DE4">
              <w:rPr>
                <w:rFonts w:eastAsia="Arial" w:cs="Arial"/>
                <w:bCs/>
                <w:color w:val="221F1F"/>
                <w:lang w:eastAsia="de-DE" w:bidi="de-DE"/>
              </w:rPr>
              <w:t>(*Verlustvortrag, Jahresfehlbetrag)</w:t>
            </w:r>
          </w:p>
        </w:tc>
        <w:tc>
          <w:tcPr>
            <w:tcW w:w="3260" w:type="dxa"/>
          </w:tcPr>
          <w:p w:rsidR="00C03BD6" w:rsidRPr="00024DE4" w:rsidRDefault="00C03BD6" w:rsidP="00BE63AE">
            <w:pPr>
              <w:widowControl w:val="0"/>
              <w:autoSpaceDE w:val="0"/>
              <w:autoSpaceDN w:val="0"/>
              <w:spacing w:before="160" w:after="0" w:line="240" w:lineRule="auto"/>
              <w:jc w:val="right"/>
              <w:outlineLvl w:val="2"/>
              <w:rPr>
                <w:rFonts w:eastAsia="Tahoma" w:cs="Arial"/>
                <w:b/>
                <w:sz w:val="22"/>
                <w:lang w:eastAsia="de-DE" w:bidi="de-DE"/>
              </w:rPr>
            </w:pPr>
            <w:r w:rsidRPr="00024DE4">
              <w:rPr>
                <w:rFonts w:eastAsia="Tahoma" w:cs="Arial"/>
                <w:b/>
                <w:sz w:val="22"/>
                <w:lang w:eastAsia="de-DE" w:bidi="de-DE"/>
              </w:rPr>
              <w:t>EUR</w:t>
            </w:r>
          </w:p>
        </w:tc>
      </w:tr>
    </w:tbl>
    <w:p w:rsidR="000454E7" w:rsidRDefault="000454E7" w:rsidP="00024DE4">
      <w:pPr>
        <w:widowControl w:val="0"/>
        <w:autoSpaceDE w:val="0"/>
        <w:autoSpaceDN w:val="0"/>
        <w:spacing w:after="0" w:line="240" w:lineRule="auto"/>
        <w:ind w:left="284" w:hanging="284"/>
        <w:outlineLvl w:val="2"/>
        <w:rPr>
          <w:rFonts w:eastAsia="Arial" w:cs="Arial"/>
          <w:b/>
          <w:bCs/>
          <w:color w:val="221F1F"/>
          <w:szCs w:val="20"/>
          <w:lang w:eastAsia="de-DE" w:bidi="de-DE"/>
        </w:rPr>
      </w:pPr>
      <w:r>
        <w:rPr>
          <w:rFonts w:eastAsia="Arial" w:cs="Arial"/>
          <w:b/>
          <w:bCs/>
          <w:color w:val="221F1F"/>
          <w:szCs w:val="20"/>
          <w:lang w:eastAsia="de-DE" w:bidi="de-DE"/>
        </w:rPr>
        <w:t xml:space="preserve">  </w:t>
      </w:r>
    </w:p>
    <w:p w:rsidR="00321045" w:rsidRPr="00024DE4" w:rsidRDefault="00321045" w:rsidP="00321045">
      <w:pPr>
        <w:widowControl w:val="0"/>
        <w:autoSpaceDE w:val="0"/>
        <w:autoSpaceDN w:val="0"/>
        <w:spacing w:before="160" w:after="0" w:line="240" w:lineRule="auto"/>
        <w:outlineLvl w:val="2"/>
        <w:rPr>
          <w:rFonts w:eastAsia="Arial" w:cs="Arial"/>
          <w:b/>
          <w:bCs/>
          <w:color w:val="221F1F"/>
          <w:sz w:val="22"/>
          <w:lang w:eastAsia="de-DE" w:bidi="de-DE"/>
        </w:rPr>
      </w:pPr>
      <w:r w:rsidRPr="00024DE4">
        <w:rPr>
          <w:rFonts w:eastAsia="Arial" w:cs="Arial"/>
          <w:b/>
          <w:bCs/>
          <w:color w:val="221F1F"/>
          <w:sz w:val="22"/>
          <w:lang w:eastAsia="de-DE" w:bidi="de-DE"/>
        </w:rPr>
        <w:t xml:space="preserve">Zusätzliche Angaben gemäß letztem und vorletztem Jahresabschluss von Unternehmen, die </w:t>
      </w:r>
      <w:r w:rsidRPr="00024DE4">
        <w:rPr>
          <w:rFonts w:eastAsia="Arial" w:cs="Arial"/>
          <w:b/>
          <w:bCs/>
          <w:color w:val="221F1F"/>
          <w:sz w:val="22"/>
          <w:u w:val="single"/>
          <w:lang w:eastAsia="de-DE" w:bidi="de-DE"/>
        </w:rPr>
        <w:t>keine</w:t>
      </w:r>
      <w:r w:rsidRPr="00024DE4">
        <w:rPr>
          <w:rFonts w:eastAsia="Arial" w:cs="Arial"/>
          <w:b/>
          <w:bCs/>
          <w:color w:val="221F1F"/>
          <w:sz w:val="22"/>
          <w:lang w:eastAsia="de-DE" w:bidi="de-DE"/>
        </w:rPr>
        <w:t xml:space="preserve"> </w:t>
      </w:r>
      <w:r w:rsidR="00EF63D9" w:rsidRPr="00024DE4">
        <w:rPr>
          <w:rFonts w:eastAsia="Arial" w:cs="Arial"/>
          <w:b/>
          <w:bCs/>
          <w:color w:val="221F1F"/>
          <w:sz w:val="22"/>
          <w:lang w:eastAsia="de-DE" w:bidi="de-DE"/>
        </w:rPr>
        <w:t xml:space="preserve">KMU </w:t>
      </w:r>
      <w:r w:rsidRPr="00024DE4">
        <w:rPr>
          <w:rFonts w:eastAsia="Arial" w:cs="Arial"/>
          <w:b/>
          <w:bCs/>
          <w:color w:val="221F1F"/>
          <w:sz w:val="22"/>
          <w:lang w:eastAsia="de-DE" w:bidi="de-DE"/>
        </w:rPr>
        <w:t>sind</w:t>
      </w:r>
    </w:p>
    <w:p w:rsidR="004A271D" w:rsidRPr="00024DE4" w:rsidRDefault="004A271D" w:rsidP="004A271D">
      <w:pPr>
        <w:pStyle w:val="StandardWeb"/>
        <w:spacing w:before="160" w:beforeAutospacing="0" w:after="0" w:afterAutospacing="0"/>
        <w:ind w:left="284" w:hanging="284"/>
        <w:rPr>
          <w:rFonts w:ascii="Arial" w:eastAsia="Times New Roman" w:hAnsi="Arial" w:cs="Arial"/>
          <w:color w:val="000000"/>
          <w:spacing w:val="2"/>
          <w:sz w:val="22"/>
          <w:szCs w:val="22"/>
        </w:rPr>
      </w:pPr>
      <w:r w:rsidRPr="00024DE4">
        <w:rPr>
          <w:rFonts w:ascii="Arial" w:eastAsia="Arial" w:hAnsi="Arial" w:cs="Arial"/>
          <w:b/>
          <w:bCs/>
          <w:color w:val="221F1F"/>
          <w:sz w:val="22"/>
          <w:szCs w:val="22"/>
          <w:lang w:bidi="de-DE"/>
        </w:rPr>
        <w:fldChar w:fldCharType="begin">
          <w:ffData>
            <w:name w:val="Kontrollkästchen1"/>
            <w:enabled/>
            <w:calcOnExit w:val="0"/>
            <w:checkBox>
              <w:sizeAuto/>
              <w:default w:val="0"/>
            </w:checkBox>
          </w:ffData>
        </w:fldChar>
      </w:r>
      <w:r w:rsidRPr="00024DE4">
        <w:rPr>
          <w:rFonts w:ascii="Arial" w:eastAsia="Arial" w:hAnsi="Arial" w:cs="Arial"/>
          <w:b/>
          <w:bCs/>
          <w:color w:val="221F1F"/>
          <w:sz w:val="22"/>
          <w:szCs w:val="22"/>
          <w:lang w:bidi="de-DE"/>
        </w:rPr>
        <w:instrText xml:space="preserve"> FORMCHECKBOX </w:instrText>
      </w:r>
      <w:r w:rsidR="00D42B9F">
        <w:rPr>
          <w:rFonts w:ascii="Arial" w:eastAsia="Arial" w:hAnsi="Arial" w:cs="Arial"/>
          <w:b/>
          <w:bCs/>
          <w:color w:val="221F1F"/>
          <w:sz w:val="22"/>
          <w:szCs w:val="22"/>
          <w:lang w:bidi="de-DE"/>
        </w:rPr>
      </w:r>
      <w:r w:rsidR="00D42B9F">
        <w:rPr>
          <w:rFonts w:ascii="Arial" w:eastAsia="Arial" w:hAnsi="Arial" w:cs="Arial"/>
          <w:b/>
          <w:bCs/>
          <w:color w:val="221F1F"/>
          <w:sz w:val="22"/>
          <w:szCs w:val="22"/>
          <w:lang w:bidi="de-DE"/>
        </w:rPr>
        <w:fldChar w:fldCharType="separate"/>
      </w:r>
      <w:r w:rsidRPr="00024DE4">
        <w:rPr>
          <w:rFonts w:ascii="Arial" w:eastAsia="Arial" w:hAnsi="Arial" w:cs="Arial"/>
          <w:b/>
          <w:bCs/>
          <w:color w:val="221F1F"/>
          <w:sz w:val="22"/>
          <w:szCs w:val="22"/>
          <w:lang w:bidi="de-DE"/>
        </w:rPr>
        <w:fldChar w:fldCharType="end"/>
      </w:r>
      <w:r w:rsidRPr="00024DE4">
        <w:rPr>
          <w:rFonts w:ascii="Arial" w:eastAsia="Arial" w:hAnsi="Arial" w:cs="Arial"/>
          <w:b/>
          <w:bCs/>
          <w:color w:val="221F1F"/>
          <w:sz w:val="22"/>
          <w:szCs w:val="22"/>
          <w:lang w:bidi="de-DE"/>
        </w:rPr>
        <w:t xml:space="preserve"> </w:t>
      </w:r>
      <w:r w:rsidRPr="00024DE4">
        <w:rPr>
          <w:rFonts w:ascii="Arial" w:eastAsia="Times New Roman" w:hAnsi="Arial" w:cs="Arial"/>
          <w:color w:val="000000"/>
          <w:spacing w:val="2"/>
          <w:sz w:val="22"/>
          <w:szCs w:val="22"/>
        </w:rPr>
        <w:t> </w:t>
      </w:r>
      <w:r w:rsidRPr="00024DE4">
        <w:rPr>
          <w:rFonts w:ascii="Arial" w:eastAsia="Arial" w:hAnsi="Arial" w:cs="Arial"/>
          <w:b/>
          <w:bCs/>
          <w:color w:val="221F1F"/>
          <w:sz w:val="22"/>
          <w:szCs w:val="22"/>
          <w:lang w:bidi="de-DE"/>
        </w:rPr>
        <w:t>in den vergangenen beiden Jahren lag</w:t>
      </w:r>
    </w:p>
    <w:p w:rsidR="004A271D" w:rsidRPr="00024DE4" w:rsidRDefault="004A271D" w:rsidP="004A271D">
      <w:pPr>
        <w:numPr>
          <w:ilvl w:val="1"/>
          <w:numId w:val="22"/>
        </w:numPr>
        <w:spacing w:before="160" w:after="0" w:line="240" w:lineRule="auto"/>
        <w:ind w:left="1434" w:hanging="357"/>
        <w:rPr>
          <w:rFonts w:eastAsia="Times New Roman" w:cs="Arial"/>
          <w:color w:val="000000"/>
          <w:spacing w:val="2"/>
          <w:sz w:val="22"/>
          <w:lang w:eastAsia="de-DE"/>
        </w:rPr>
      </w:pPr>
      <w:r w:rsidRPr="00024DE4">
        <w:rPr>
          <w:rFonts w:eastAsia="Times New Roman" w:cs="Arial"/>
          <w:color w:val="000000"/>
          <w:spacing w:val="2"/>
          <w:sz w:val="22"/>
          <w:lang w:eastAsia="de-DE"/>
        </w:rPr>
        <w:t>der buchwertbasierte </w:t>
      </w:r>
      <w:r w:rsidRPr="00024DE4">
        <w:rPr>
          <w:rFonts w:eastAsia="Times New Roman" w:cs="Arial"/>
          <w:b/>
          <w:bCs/>
          <w:color w:val="000000"/>
          <w:spacing w:val="2"/>
          <w:sz w:val="22"/>
          <w:lang w:eastAsia="de-DE"/>
        </w:rPr>
        <w:t>Verschuldungsgrad</w:t>
      </w:r>
      <w:r w:rsidRPr="00024DE4">
        <w:rPr>
          <w:rFonts w:eastAsia="Times New Roman" w:cs="Arial"/>
          <w:color w:val="000000"/>
          <w:spacing w:val="2"/>
          <w:sz w:val="22"/>
          <w:lang w:eastAsia="de-DE"/>
        </w:rPr>
        <w:t> des Unternehmens </w:t>
      </w:r>
      <w:r w:rsidRPr="00024DE4">
        <w:rPr>
          <w:rFonts w:eastAsia="Times New Roman" w:cs="Arial"/>
          <w:b/>
          <w:bCs/>
          <w:color w:val="000000"/>
          <w:spacing w:val="2"/>
          <w:sz w:val="22"/>
          <w:lang w:eastAsia="de-DE"/>
        </w:rPr>
        <w:t>über 7,5</w:t>
      </w:r>
      <w:r w:rsidRPr="00024DE4">
        <w:rPr>
          <w:rFonts w:eastAsia="Times New Roman" w:cs="Arial"/>
          <w:color w:val="000000"/>
          <w:spacing w:val="2"/>
          <w:sz w:val="22"/>
          <w:lang w:eastAsia="de-DE"/>
        </w:rPr>
        <w:t> </w:t>
      </w:r>
      <w:r w:rsidRPr="00024DE4">
        <w:rPr>
          <w:rFonts w:eastAsia="Times New Roman" w:cs="Arial"/>
          <w:b/>
          <w:bCs/>
          <w:color w:val="000000"/>
          <w:spacing w:val="2"/>
          <w:sz w:val="22"/>
          <w:u w:val="single"/>
          <w:lang w:eastAsia="de-DE"/>
        </w:rPr>
        <w:t>und</w:t>
      </w:r>
    </w:p>
    <w:p w:rsidR="003D03EF" w:rsidRPr="00024DE4" w:rsidRDefault="004A271D" w:rsidP="00024DE4">
      <w:pPr>
        <w:numPr>
          <w:ilvl w:val="1"/>
          <w:numId w:val="22"/>
        </w:numPr>
        <w:spacing w:before="120" w:after="240" w:line="240" w:lineRule="auto"/>
        <w:ind w:left="1434" w:hanging="357"/>
        <w:rPr>
          <w:rFonts w:eastAsia="Times New Roman" w:cs="Arial"/>
          <w:color w:val="000000"/>
          <w:spacing w:val="2"/>
          <w:sz w:val="22"/>
          <w:lang w:eastAsia="de-DE"/>
        </w:rPr>
      </w:pPr>
      <w:r w:rsidRPr="00024DE4">
        <w:rPr>
          <w:rFonts w:eastAsia="Times New Roman" w:cs="Arial"/>
          <w:color w:val="000000"/>
          <w:spacing w:val="2"/>
          <w:sz w:val="22"/>
          <w:lang w:eastAsia="de-DE"/>
        </w:rPr>
        <w:t>das anhand des EBITDA berechnete </w:t>
      </w:r>
      <w:r w:rsidRPr="00024DE4">
        <w:rPr>
          <w:rFonts w:eastAsia="Times New Roman" w:cs="Arial"/>
          <w:b/>
          <w:bCs/>
          <w:color w:val="000000"/>
          <w:spacing w:val="2"/>
          <w:sz w:val="22"/>
          <w:lang w:eastAsia="de-DE"/>
        </w:rPr>
        <w:t>Zinsdeckungsverhältnis</w:t>
      </w:r>
      <w:r w:rsidRPr="00024DE4">
        <w:rPr>
          <w:rFonts w:eastAsia="Times New Roman" w:cs="Arial"/>
          <w:color w:val="000000"/>
          <w:spacing w:val="2"/>
          <w:sz w:val="22"/>
          <w:lang w:eastAsia="de-DE"/>
        </w:rPr>
        <w:t> des Unternehmens </w:t>
      </w:r>
      <w:r w:rsidRPr="00024DE4">
        <w:rPr>
          <w:rFonts w:eastAsia="Times New Roman" w:cs="Arial"/>
          <w:b/>
          <w:bCs/>
          <w:color w:val="000000"/>
          <w:spacing w:val="2"/>
          <w:sz w:val="22"/>
          <w:lang w:eastAsia="de-DE"/>
        </w:rPr>
        <w:t>unter 1,0</w:t>
      </w:r>
      <w:r w:rsidRPr="00024DE4">
        <w:rPr>
          <w:rFonts w:eastAsia="Times New Roman" w:cs="Arial"/>
          <w:color w:val="000000"/>
          <w:spacing w:val="2"/>
          <w:sz w:val="22"/>
          <w:lang w:eastAsia="de-DE"/>
        </w:rPr>
        <w:t>.</w:t>
      </w:r>
    </w:p>
    <w:tbl>
      <w:tblPr>
        <w:tblStyle w:val="Tabellenraster"/>
        <w:tblW w:w="0" w:type="auto"/>
        <w:tblInd w:w="279" w:type="dxa"/>
        <w:tblLook w:val="04A0" w:firstRow="1" w:lastRow="0" w:firstColumn="1" w:lastColumn="0" w:noHBand="0" w:noVBand="1"/>
      </w:tblPr>
      <w:tblGrid>
        <w:gridCol w:w="2268"/>
        <w:gridCol w:w="3260"/>
        <w:gridCol w:w="3255"/>
      </w:tblGrid>
      <w:tr w:rsidR="006E25FB" w:rsidRPr="00024DE4" w:rsidTr="00A360AD">
        <w:tc>
          <w:tcPr>
            <w:tcW w:w="2268" w:type="dxa"/>
          </w:tcPr>
          <w:p w:rsidR="006E25FB" w:rsidRPr="00024DE4" w:rsidRDefault="00321045" w:rsidP="000454E7">
            <w:pPr>
              <w:spacing w:before="160" w:after="0" w:line="240" w:lineRule="auto"/>
              <w:rPr>
                <w:rFonts w:eastAsia="Times New Roman" w:cs="Arial"/>
                <w:b/>
                <w:color w:val="000000"/>
                <w:spacing w:val="2"/>
                <w:sz w:val="22"/>
                <w:szCs w:val="20"/>
                <w:lang w:eastAsia="de-DE"/>
              </w:rPr>
            </w:pPr>
            <w:r w:rsidRPr="00024DE4">
              <w:rPr>
                <w:rFonts w:eastAsia="Times New Roman" w:cs="Arial"/>
                <w:b/>
                <w:color w:val="000000"/>
                <w:spacing w:val="2"/>
                <w:sz w:val="22"/>
                <w:szCs w:val="20"/>
                <w:lang w:eastAsia="de-DE"/>
              </w:rPr>
              <w:t>Angaben (in EUR)</w:t>
            </w:r>
          </w:p>
        </w:tc>
        <w:tc>
          <w:tcPr>
            <w:tcW w:w="3260" w:type="dxa"/>
          </w:tcPr>
          <w:p w:rsidR="006E25FB" w:rsidRPr="00024DE4" w:rsidRDefault="006E25FB" w:rsidP="000454E7">
            <w:pPr>
              <w:spacing w:before="160" w:after="0" w:line="240" w:lineRule="auto"/>
              <w:rPr>
                <w:rFonts w:eastAsia="Times New Roman" w:cs="Arial"/>
                <w:b/>
                <w:color w:val="000000"/>
                <w:spacing w:val="2"/>
                <w:sz w:val="22"/>
                <w:szCs w:val="20"/>
                <w:lang w:eastAsia="de-DE"/>
              </w:rPr>
            </w:pPr>
            <w:r w:rsidRPr="00024DE4">
              <w:rPr>
                <w:rFonts w:eastAsia="Times New Roman" w:cs="Arial"/>
                <w:b/>
                <w:color w:val="000000"/>
                <w:spacing w:val="2"/>
                <w:sz w:val="22"/>
                <w:szCs w:val="20"/>
                <w:lang w:eastAsia="de-DE" w:bidi="de-DE"/>
              </w:rPr>
              <w:t>Geschäftsjahr</w:t>
            </w:r>
            <w:r w:rsidR="00321045" w:rsidRPr="00024DE4">
              <w:rPr>
                <w:rFonts w:eastAsia="Times New Roman" w:cs="Arial"/>
                <w:b/>
                <w:color w:val="000000"/>
                <w:spacing w:val="2"/>
                <w:sz w:val="22"/>
                <w:szCs w:val="20"/>
                <w:lang w:eastAsia="de-DE" w:bidi="de-DE"/>
              </w:rPr>
              <w:t>:</w:t>
            </w:r>
          </w:p>
        </w:tc>
        <w:tc>
          <w:tcPr>
            <w:tcW w:w="3255" w:type="dxa"/>
          </w:tcPr>
          <w:p w:rsidR="006E25FB" w:rsidRPr="00024DE4" w:rsidRDefault="00321045" w:rsidP="000454E7">
            <w:pPr>
              <w:spacing w:before="160" w:after="0" w:line="240" w:lineRule="auto"/>
              <w:rPr>
                <w:rFonts w:eastAsia="Times New Roman" w:cs="Arial"/>
                <w:b/>
                <w:color w:val="000000"/>
                <w:spacing w:val="2"/>
                <w:sz w:val="22"/>
                <w:szCs w:val="20"/>
                <w:lang w:eastAsia="de-DE"/>
              </w:rPr>
            </w:pPr>
            <w:r w:rsidRPr="00024DE4">
              <w:rPr>
                <w:rFonts w:eastAsia="Times New Roman" w:cs="Arial"/>
                <w:b/>
                <w:color w:val="000000"/>
                <w:spacing w:val="2"/>
                <w:sz w:val="22"/>
                <w:szCs w:val="20"/>
                <w:lang w:eastAsia="de-DE" w:bidi="de-DE"/>
              </w:rPr>
              <w:t>Geschäftsjahr:</w:t>
            </w:r>
          </w:p>
        </w:tc>
      </w:tr>
      <w:tr w:rsidR="006E25FB" w:rsidRPr="00024DE4" w:rsidTr="00A360AD">
        <w:tc>
          <w:tcPr>
            <w:tcW w:w="2268" w:type="dxa"/>
          </w:tcPr>
          <w:p w:rsidR="006E25FB" w:rsidRPr="00024DE4" w:rsidRDefault="006E25FB" w:rsidP="000454E7">
            <w:pPr>
              <w:spacing w:before="160" w:after="0" w:line="240" w:lineRule="auto"/>
              <w:rPr>
                <w:rFonts w:eastAsia="Times New Roman" w:cs="Arial"/>
                <w:b/>
                <w:color w:val="000000"/>
                <w:spacing w:val="2"/>
                <w:sz w:val="22"/>
                <w:szCs w:val="20"/>
                <w:lang w:eastAsia="de-DE"/>
              </w:rPr>
            </w:pPr>
            <w:r w:rsidRPr="00024DE4">
              <w:rPr>
                <w:rFonts w:eastAsia="Times New Roman" w:cs="Arial"/>
                <w:b/>
                <w:color w:val="000000"/>
                <w:spacing w:val="2"/>
                <w:sz w:val="22"/>
                <w:szCs w:val="20"/>
                <w:lang w:eastAsia="de-DE" w:bidi="de-DE"/>
              </w:rPr>
              <w:t>Eigenkapital</w:t>
            </w:r>
          </w:p>
        </w:tc>
        <w:tc>
          <w:tcPr>
            <w:tcW w:w="3260" w:type="dxa"/>
          </w:tcPr>
          <w:p w:rsidR="006E25FB" w:rsidRPr="00024DE4" w:rsidRDefault="006E25FB" w:rsidP="00321045">
            <w:pPr>
              <w:spacing w:before="160" w:after="0" w:line="240" w:lineRule="auto"/>
              <w:jc w:val="right"/>
              <w:rPr>
                <w:rFonts w:eastAsia="Times New Roman" w:cs="Arial"/>
                <w:b/>
                <w:color w:val="000000"/>
                <w:spacing w:val="2"/>
                <w:sz w:val="22"/>
                <w:szCs w:val="20"/>
                <w:lang w:eastAsia="de-DE"/>
              </w:rPr>
            </w:pPr>
          </w:p>
        </w:tc>
        <w:tc>
          <w:tcPr>
            <w:tcW w:w="3255" w:type="dxa"/>
          </w:tcPr>
          <w:p w:rsidR="006E25FB" w:rsidRPr="00024DE4" w:rsidRDefault="006E25FB" w:rsidP="00321045">
            <w:pPr>
              <w:spacing w:before="160" w:after="0" w:line="240" w:lineRule="auto"/>
              <w:jc w:val="right"/>
              <w:rPr>
                <w:rFonts w:eastAsia="Times New Roman" w:cs="Arial"/>
                <w:b/>
                <w:color w:val="000000"/>
                <w:spacing w:val="2"/>
                <w:sz w:val="22"/>
                <w:szCs w:val="20"/>
                <w:lang w:eastAsia="de-DE"/>
              </w:rPr>
            </w:pPr>
          </w:p>
        </w:tc>
      </w:tr>
      <w:tr w:rsidR="006E25FB" w:rsidRPr="00024DE4" w:rsidTr="00A360AD">
        <w:tc>
          <w:tcPr>
            <w:tcW w:w="2268" w:type="dxa"/>
          </w:tcPr>
          <w:p w:rsidR="006E25FB" w:rsidRPr="00024DE4" w:rsidRDefault="006E25FB" w:rsidP="000454E7">
            <w:pPr>
              <w:spacing w:before="160" w:after="0" w:line="240" w:lineRule="auto"/>
              <w:rPr>
                <w:rFonts w:eastAsia="Times New Roman" w:cs="Arial"/>
                <w:b/>
                <w:color w:val="000000"/>
                <w:spacing w:val="2"/>
                <w:sz w:val="22"/>
                <w:szCs w:val="20"/>
                <w:lang w:eastAsia="de-DE"/>
              </w:rPr>
            </w:pPr>
            <w:r w:rsidRPr="00024DE4">
              <w:rPr>
                <w:rFonts w:eastAsia="Times New Roman" w:cs="Arial"/>
                <w:b/>
                <w:color w:val="000000"/>
                <w:spacing w:val="2"/>
                <w:sz w:val="22"/>
                <w:szCs w:val="20"/>
                <w:lang w:eastAsia="de-DE" w:bidi="de-DE"/>
              </w:rPr>
              <w:t>Fremdkapital</w:t>
            </w:r>
          </w:p>
        </w:tc>
        <w:tc>
          <w:tcPr>
            <w:tcW w:w="3260" w:type="dxa"/>
          </w:tcPr>
          <w:p w:rsidR="006E25FB" w:rsidRPr="00024DE4" w:rsidRDefault="006E25FB" w:rsidP="00321045">
            <w:pPr>
              <w:spacing w:before="160" w:after="0" w:line="240" w:lineRule="auto"/>
              <w:jc w:val="right"/>
              <w:rPr>
                <w:rFonts w:eastAsia="Times New Roman" w:cs="Arial"/>
                <w:b/>
                <w:color w:val="000000"/>
                <w:spacing w:val="2"/>
                <w:sz w:val="22"/>
                <w:szCs w:val="20"/>
                <w:lang w:eastAsia="de-DE"/>
              </w:rPr>
            </w:pPr>
          </w:p>
        </w:tc>
        <w:tc>
          <w:tcPr>
            <w:tcW w:w="3255" w:type="dxa"/>
          </w:tcPr>
          <w:p w:rsidR="006E25FB" w:rsidRPr="00024DE4" w:rsidRDefault="006E25FB" w:rsidP="00321045">
            <w:pPr>
              <w:spacing w:before="160" w:after="0" w:line="240" w:lineRule="auto"/>
              <w:jc w:val="right"/>
              <w:rPr>
                <w:rFonts w:eastAsia="Times New Roman" w:cs="Arial"/>
                <w:b/>
                <w:color w:val="000000"/>
                <w:spacing w:val="2"/>
                <w:sz w:val="22"/>
                <w:szCs w:val="20"/>
                <w:lang w:eastAsia="de-DE"/>
              </w:rPr>
            </w:pPr>
          </w:p>
        </w:tc>
      </w:tr>
      <w:tr w:rsidR="006E25FB" w:rsidRPr="00024DE4" w:rsidTr="00A360AD">
        <w:tc>
          <w:tcPr>
            <w:tcW w:w="2268" w:type="dxa"/>
          </w:tcPr>
          <w:p w:rsidR="006E25FB" w:rsidRPr="00024DE4" w:rsidRDefault="006E25FB" w:rsidP="000454E7">
            <w:pPr>
              <w:spacing w:before="160" w:after="0" w:line="240" w:lineRule="auto"/>
              <w:rPr>
                <w:rFonts w:eastAsia="Times New Roman" w:cs="Arial"/>
                <w:b/>
                <w:color w:val="000000"/>
                <w:spacing w:val="2"/>
                <w:sz w:val="22"/>
                <w:szCs w:val="20"/>
                <w:lang w:eastAsia="de-DE"/>
              </w:rPr>
            </w:pPr>
            <w:r w:rsidRPr="00024DE4">
              <w:rPr>
                <w:rFonts w:eastAsia="Times New Roman" w:cs="Arial"/>
                <w:b/>
                <w:color w:val="000000"/>
                <w:spacing w:val="2"/>
                <w:sz w:val="22"/>
                <w:szCs w:val="20"/>
                <w:lang w:eastAsia="de-DE" w:bidi="de-DE"/>
              </w:rPr>
              <w:t>EBITDA</w:t>
            </w:r>
          </w:p>
        </w:tc>
        <w:tc>
          <w:tcPr>
            <w:tcW w:w="3260" w:type="dxa"/>
          </w:tcPr>
          <w:p w:rsidR="006E25FB" w:rsidRPr="00024DE4" w:rsidRDefault="006E25FB" w:rsidP="00321045">
            <w:pPr>
              <w:spacing w:before="160" w:after="0" w:line="240" w:lineRule="auto"/>
              <w:jc w:val="right"/>
              <w:rPr>
                <w:rFonts w:eastAsia="Times New Roman" w:cs="Arial"/>
                <w:b/>
                <w:color w:val="000000"/>
                <w:spacing w:val="2"/>
                <w:sz w:val="22"/>
                <w:szCs w:val="20"/>
                <w:lang w:eastAsia="de-DE"/>
              </w:rPr>
            </w:pPr>
          </w:p>
        </w:tc>
        <w:tc>
          <w:tcPr>
            <w:tcW w:w="3255" w:type="dxa"/>
          </w:tcPr>
          <w:p w:rsidR="006E25FB" w:rsidRPr="00024DE4" w:rsidRDefault="006E25FB" w:rsidP="00321045">
            <w:pPr>
              <w:spacing w:before="160" w:after="0" w:line="240" w:lineRule="auto"/>
              <w:jc w:val="right"/>
              <w:rPr>
                <w:rFonts w:eastAsia="Times New Roman" w:cs="Arial"/>
                <w:b/>
                <w:color w:val="000000"/>
                <w:spacing w:val="2"/>
                <w:sz w:val="22"/>
                <w:szCs w:val="20"/>
                <w:lang w:eastAsia="de-DE"/>
              </w:rPr>
            </w:pPr>
          </w:p>
        </w:tc>
      </w:tr>
      <w:tr w:rsidR="006E25FB" w:rsidRPr="00024DE4" w:rsidTr="00A360AD">
        <w:tc>
          <w:tcPr>
            <w:tcW w:w="2268" w:type="dxa"/>
          </w:tcPr>
          <w:p w:rsidR="006E25FB" w:rsidRPr="00024DE4" w:rsidRDefault="006E25FB" w:rsidP="00BE63AE">
            <w:pPr>
              <w:spacing w:before="160" w:after="0" w:line="240" w:lineRule="auto"/>
              <w:rPr>
                <w:rFonts w:eastAsia="Times New Roman" w:cs="Arial"/>
                <w:b/>
                <w:color w:val="000000"/>
                <w:spacing w:val="2"/>
                <w:sz w:val="22"/>
                <w:szCs w:val="20"/>
                <w:lang w:eastAsia="de-DE"/>
              </w:rPr>
            </w:pPr>
            <w:r w:rsidRPr="00024DE4">
              <w:rPr>
                <w:rFonts w:eastAsia="Times New Roman" w:cs="Arial"/>
                <w:b/>
                <w:color w:val="000000"/>
                <w:spacing w:val="2"/>
                <w:sz w:val="22"/>
                <w:szCs w:val="20"/>
                <w:lang w:eastAsia="de-DE" w:bidi="de-DE"/>
              </w:rPr>
              <w:t>Zinsaufw</w:t>
            </w:r>
            <w:r w:rsidR="00BE63AE" w:rsidRPr="00024DE4">
              <w:rPr>
                <w:rFonts w:eastAsia="Times New Roman" w:cs="Arial"/>
                <w:b/>
                <w:color w:val="000000"/>
                <w:spacing w:val="2"/>
                <w:sz w:val="22"/>
                <w:szCs w:val="20"/>
                <w:lang w:eastAsia="de-DE" w:bidi="de-DE"/>
              </w:rPr>
              <w:t>e</w:t>
            </w:r>
            <w:r w:rsidRPr="00024DE4">
              <w:rPr>
                <w:rFonts w:eastAsia="Times New Roman" w:cs="Arial"/>
                <w:b/>
                <w:color w:val="000000"/>
                <w:spacing w:val="2"/>
                <w:sz w:val="22"/>
                <w:szCs w:val="20"/>
                <w:lang w:eastAsia="de-DE" w:bidi="de-DE"/>
              </w:rPr>
              <w:t>nd</w:t>
            </w:r>
            <w:r w:rsidR="00BE63AE" w:rsidRPr="00024DE4">
              <w:rPr>
                <w:rFonts w:eastAsia="Times New Roman" w:cs="Arial"/>
                <w:b/>
                <w:color w:val="000000"/>
                <w:spacing w:val="2"/>
                <w:sz w:val="22"/>
                <w:szCs w:val="20"/>
                <w:lang w:eastAsia="de-DE" w:bidi="de-DE"/>
              </w:rPr>
              <w:t>ungen</w:t>
            </w:r>
          </w:p>
        </w:tc>
        <w:tc>
          <w:tcPr>
            <w:tcW w:w="3260" w:type="dxa"/>
          </w:tcPr>
          <w:p w:rsidR="006E25FB" w:rsidRPr="00024DE4" w:rsidRDefault="006E25FB" w:rsidP="00321045">
            <w:pPr>
              <w:spacing w:before="160" w:after="0" w:line="240" w:lineRule="auto"/>
              <w:jc w:val="right"/>
              <w:rPr>
                <w:rFonts w:eastAsia="Times New Roman" w:cs="Arial"/>
                <w:b/>
                <w:color w:val="000000"/>
                <w:spacing w:val="2"/>
                <w:sz w:val="22"/>
                <w:szCs w:val="20"/>
                <w:lang w:eastAsia="de-DE"/>
              </w:rPr>
            </w:pPr>
          </w:p>
        </w:tc>
        <w:tc>
          <w:tcPr>
            <w:tcW w:w="3255" w:type="dxa"/>
          </w:tcPr>
          <w:p w:rsidR="006E25FB" w:rsidRPr="00024DE4" w:rsidRDefault="006E25FB" w:rsidP="00321045">
            <w:pPr>
              <w:spacing w:before="160" w:after="0" w:line="240" w:lineRule="auto"/>
              <w:jc w:val="right"/>
              <w:rPr>
                <w:rFonts w:eastAsia="Times New Roman" w:cs="Arial"/>
                <w:b/>
                <w:color w:val="000000"/>
                <w:spacing w:val="2"/>
                <w:sz w:val="22"/>
                <w:szCs w:val="20"/>
                <w:lang w:eastAsia="de-DE"/>
              </w:rPr>
            </w:pPr>
          </w:p>
        </w:tc>
      </w:tr>
    </w:tbl>
    <w:p w:rsidR="009515E8" w:rsidRPr="004A271D" w:rsidRDefault="009515E8" w:rsidP="00024DE4">
      <w:pPr>
        <w:spacing w:after="0" w:line="240" w:lineRule="auto"/>
        <w:rPr>
          <w:rFonts w:eastAsia="Times New Roman" w:cs="Arial"/>
          <w:color w:val="000000"/>
          <w:spacing w:val="2"/>
          <w:szCs w:val="20"/>
          <w:lang w:eastAsia="de-DE"/>
        </w:rPr>
      </w:pPr>
    </w:p>
    <w:p w:rsidR="009515E8" w:rsidRPr="00024DE4" w:rsidRDefault="009515E8" w:rsidP="0025298E">
      <w:pPr>
        <w:pStyle w:val="Listenabsatz"/>
        <w:widowControl w:val="0"/>
        <w:numPr>
          <w:ilvl w:val="0"/>
          <w:numId w:val="25"/>
        </w:numPr>
        <w:autoSpaceDE w:val="0"/>
        <w:autoSpaceDN w:val="0"/>
        <w:spacing w:before="160" w:after="0" w:line="240" w:lineRule="auto"/>
        <w:ind w:left="284"/>
        <w:outlineLvl w:val="2"/>
        <w:rPr>
          <w:rFonts w:eastAsia="Arial" w:cs="Arial"/>
          <w:b/>
          <w:bCs/>
          <w:color w:val="221F1F"/>
          <w:sz w:val="22"/>
          <w:u w:val="single"/>
          <w:lang w:eastAsia="de-DE" w:bidi="de-DE"/>
        </w:rPr>
      </w:pPr>
      <w:r w:rsidRPr="00024DE4">
        <w:rPr>
          <w:rFonts w:eastAsia="Arial" w:cs="Arial"/>
          <w:b/>
          <w:bCs/>
          <w:color w:val="221F1F"/>
          <w:sz w:val="22"/>
          <w:u w:val="single"/>
          <w:lang w:eastAsia="de-DE" w:bidi="de-DE"/>
        </w:rPr>
        <w:t xml:space="preserve">Rückforderungsanordnungen der </w:t>
      </w:r>
      <w:r w:rsidR="007D2DC7" w:rsidRPr="00024DE4">
        <w:rPr>
          <w:rFonts w:eastAsia="Arial" w:cs="Arial"/>
          <w:b/>
          <w:bCs/>
          <w:color w:val="221F1F"/>
          <w:sz w:val="22"/>
          <w:u w:val="single"/>
          <w:lang w:eastAsia="de-DE" w:bidi="de-DE"/>
        </w:rPr>
        <w:t>EU-</w:t>
      </w:r>
      <w:r w:rsidRPr="00024DE4">
        <w:rPr>
          <w:rFonts w:eastAsia="Arial" w:cs="Arial"/>
          <w:b/>
          <w:bCs/>
          <w:color w:val="221F1F"/>
          <w:sz w:val="22"/>
          <w:u w:val="single"/>
          <w:lang w:eastAsia="de-DE" w:bidi="de-DE"/>
        </w:rPr>
        <w:t>Kommission</w:t>
      </w:r>
    </w:p>
    <w:p w:rsidR="009515E8" w:rsidRPr="00E21EB2" w:rsidRDefault="009515E8" w:rsidP="00BD60CB">
      <w:pPr>
        <w:widowControl w:val="0"/>
        <w:autoSpaceDE w:val="0"/>
        <w:autoSpaceDN w:val="0"/>
        <w:spacing w:before="160" w:after="0" w:line="240" w:lineRule="auto"/>
        <w:ind w:left="284" w:hanging="284"/>
        <w:outlineLvl w:val="2"/>
        <w:rPr>
          <w:rFonts w:eastAsia="Arial" w:cs="Arial"/>
          <w:bCs/>
          <w:color w:val="221F1F"/>
          <w:sz w:val="22"/>
          <w:lang w:eastAsia="de-DE" w:bidi="de-DE"/>
        </w:rPr>
      </w:pPr>
      <w:r w:rsidRPr="00E21EB2">
        <w:rPr>
          <w:rFonts w:eastAsia="Arial" w:cs="Arial"/>
          <w:bCs/>
          <w:color w:val="221F1F"/>
          <w:sz w:val="22"/>
          <w:lang w:eastAsia="de-DE" w:bidi="de-DE"/>
        </w:rPr>
        <w:fldChar w:fldCharType="begin">
          <w:ffData>
            <w:name w:val="Kontrollkästchen1"/>
            <w:enabled/>
            <w:calcOnExit w:val="0"/>
            <w:checkBox>
              <w:sizeAuto/>
              <w:default w:val="0"/>
            </w:checkBox>
          </w:ffData>
        </w:fldChar>
      </w:r>
      <w:r w:rsidRPr="00E21EB2">
        <w:rPr>
          <w:rFonts w:eastAsia="Arial" w:cs="Arial"/>
          <w:bCs/>
          <w:color w:val="221F1F"/>
          <w:sz w:val="22"/>
          <w:lang w:eastAsia="de-DE" w:bidi="de-DE"/>
        </w:rPr>
        <w:instrText xml:space="preserve"> FORMCHECKBOX </w:instrText>
      </w:r>
      <w:r w:rsidR="00D42B9F">
        <w:rPr>
          <w:rFonts w:eastAsia="Arial" w:cs="Arial"/>
          <w:bCs/>
          <w:color w:val="221F1F"/>
          <w:sz w:val="22"/>
          <w:lang w:eastAsia="de-DE" w:bidi="de-DE"/>
        </w:rPr>
      </w:r>
      <w:r w:rsidR="00D42B9F">
        <w:rPr>
          <w:rFonts w:eastAsia="Arial" w:cs="Arial"/>
          <w:bCs/>
          <w:color w:val="221F1F"/>
          <w:sz w:val="22"/>
          <w:lang w:eastAsia="de-DE" w:bidi="de-DE"/>
        </w:rPr>
        <w:fldChar w:fldCharType="separate"/>
      </w:r>
      <w:r w:rsidRPr="00E21EB2">
        <w:rPr>
          <w:rFonts w:eastAsia="Arial" w:cs="Arial"/>
          <w:bCs/>
          <w:color w:val="221F1F"/>
          <w:sz w:val="22"/>
          <w:lang w:eastAsia="de-DE" w:bidi="de-DE"/>
        </w:rPr>
        <w:fldChar w:fldCharType="end"/>
      </w:r>
      <w:r w:rsidRPr="00E21EB2">
        <w:rPr>
          <w:rFonts w:eastAsia="Arial" w:cs="Arial"/>
          <w:bCs/>
          <w:color w:val="221F1F"/>
          <w:sz w:val="22"/>
          <w:lang w:eastAsia="de-DE" w:bidi="de-DE"/>
        </w:rPr>
        <w:t xml:space="preserve"> Es liegt keine Rückforderungsanordnung aufgrund eines früheren Beschlusses der Kommission zur Feststellung der Unzulässigkeit einer von demselben Mitgliedstaat gewährten Beihilfe und ihrer Unvereinbarkeit mit dem Binnenmarkt</w:t>
      </w:r>
      <w:r w:rsidR="00BD60CB" w:rsidRPr="00E21EB2">
        <w:rPr>
          <w:rFonts w:eastAsia="Arial" w:cs="Arial"/>
          <w:bCs/>
          <w:color w:val="221F1F"/>
          <w:sz w:val="22"/>
          <w:lang w:eastAsia="de-DE" w:bidi="de-DE"/>
        </w:rPr>
        <w:t xml:space="preserve"> vor, der nicht nachgekommen ist.</w:t>
      </w:r>
    </w:p>
    <w:p w:rsidR="009515E8" w:rsidRDefault="009515E8" w:rsidP="00024DE4">
      <w:pPr>
        <w:spacing w:after="0" w:line="300" w:lineRule="exact"/>
        <w:rPr>
          <w:sz w:val="22"/>
        </w:rPr>
      </w:pPr>
    </w:p>
    <w:p w:rsidR="00757872" w:rsidRPr="00024DE4" w:rsidRDefault="00757872" w:rsidP="00024DE4">
      <w:pPr>
        <w:spacing w:after="0" w:line="300" w:lineRule="exact"/>
        <w:rPr>
          <w:sz w:val="22"/>
        </w:rPr>
      </w:pPr>
    </w:p>
    <w:p w:rsidR="009515E8" w:rsidRPr="00024DE4" w:rsidRDefault="000454E7" w:rsidP="00024DE4">
      <w:pPr>
        <w:spacing w:after="0" w:line="300" w:lineRule="exact"/>
        <w:rPr>
          <w:sz w:val="22"/>
        </w:rPr>
      </w:pPr>
      <w:r w:rsidRPr="00024DE4">
        <w:rPr>
          <w:sz w:val="22"/>
        </w:rPr>
        <w:t xml:space="preserve">Die EU-Kriterien nach denen sich ein Unternehmen in Schwierigkeiten befindet, habe(n) ich/wir zur Kenntnis genommen. Ich/Wir habe(n) geprüft, ob mindestens eines dieser Kriterien auf </w:t>
      </w:r>
      <w:r w:rsidR="003A324E" w:rsidRPr="00024DE4">
        <w:rPr>
          <w:sz w:val="22"/>
        </w:rPr>
        <w:t>das</w:t>
      </w:r>
      <w:r w:rsidRPr="00024DE4">
        <w:rPr>
          <w:sz w:val="22"/>
        </w:rPr>
        <w:t xml:space="preserve"> Unte</w:t>
      </w:r>
      <w:r w:rsidR="003A324E" w:rsidRPr="00024DE4">
        <w:rPr>
          <w:sz w:val="22"/>
        </w:rPr>
        <w:t>r</w:t>
      </w:r>
      <w:r w:rsidRPr="00024DE4">
        <w:rPr>
          <w:sz w:val="22"/>
        </w:rPr>
        <w:t>nehmen zutrifft.</w:t>
      </w:r>
    </w:p>
    <w:p w:rsidR="009515E8" w:rsidRPr="00024DE4" w:rsidRDefault="009515E8" w:rsidP="00024DE4">
      <w:pPr>
        <w:spacing w:after="0" w:line="300" w:lineRule="exact"/>
        <w:rPr>
          <w:sz w:val="22"/>
        </w:rPr>
      </w:pPr>
      <w:r w:rsidRPr="00024DE4">
        <w:rPr>
          <w:sz w:val="22"/>
        </w:rPr>
        <w:t>Ich/Wir erklären, dass ich/wir alle Angaben nach besten Wissen und Gewissen gemacht habe(n) und sie durch entsprechende Unterlagen belegen können.</w:t>
      </w:r>
    </w:p>
    <w:p w:rsidR="009515E8" w:rsidRDefault="009515E8" w:rsidP="00024DE4">
      <w:pPr>
        <w:spacing w:after="0" w:line="300" w:lineRule="exact"/>
        <w:rPr>
          <w:sz w:val="22"/>
        </w:rPr>
      </w:pPr>
      <w:r w:rsidRPr="00024DE4">
        <w:rPr>
          <w:sz w:val="22"/>
        </w:rPr>
        <w:t>Mir/uns ist bekannt, dass die vorstehenden Angaben subventionserheblich im Sinne von § 264 StGB sind und dass ein Subventionsbetrug strafbar ist.</w:t>
      </w:r>
    </w:p>
    <w:p w:rsidR="00757872" w:rsidRDefault="00757872" w:rsidP="00024DE4">
      <w:pPr>
        <w:spacing w:after="0" w:line="300" w:lineRule="exact"/>
        <w:rPr>
          <w:sz w:val="22"/>
        </w:rPr>
      </w:pPr>
    </w:p>
    <w:p w:rsidR="00757872" w:rsidRPr="00024DE4" w:rsidRDefault="00757872" w:rsidP="00024DE4">
      <w:pPr>
        <w:spacing w:after="0" w:line="300" w:lineRule="exact"/>
        <w:rPr>
          <w:sz w:val="22"/>
        </w:rPr>
      </w:pPr>
    </w:p>
    <w:p w:rsidR="009515E8" w:rsidRPr="00024DE4" w:rsidRDefault="009515E8" w:rsidP="009515E8">
      <w:pPr>
        <w:shd w:val="clear" w:color="auto" w:fill="D9D9D9" w:themeFill="background1" w:themeFillShade="D9"/>
        <w:tabs>
          <w:tab w:val="left" w:pos="4536"/>
        </w:tabs>
        <w:spacing w:before="240" w:line="300" w:lineRule="exact"/>
        <w:rPr>
          <w:sz w:val="22"/>
        </w:rPr>
      </w:pPr>
      <w:r w:rsidRPr="00024DE4">
        <w:rPr>
          <w:rFonts w:eastAsia="Times New Roman" w:cs="Arial"/>
          <w:i/>
          <w:sz w:val="22"/>
          <w:lang w:eastAsia="de-DE"/>
        </w:rPr>
        <w:fldChar w:fldCharType="begin">
          <w:ffData>
            <w:name w:val="Text1"/>
            <w:enabled/>
            <w:calcOnExit w:val="0"/>
            <w:textInput/>
          </w:ffData>
        </w:fldChar>
      </w:r>
      <w:r w:rsidRPr="00024DE4">
        <w:rPr>
          <w:rFonts w:eastAsia="Times New Roman" w:cs="Arial"/>
          <w:i/>
          <w:sz w:val="22"/>
          <w:lang w:eastAsia="de-DE"/>
        </w:rPr>
        <w:instrText xml:space="preserve"> FORMTEXT </w:instrText>
      </w:r>
      <w:r w:rsidRPr="00024DE4">
        <w:rPr>
          <w:rFonts w:eastAsia="Times New Roman" w:cs="Arial"/>
          <w:i/>
          <w:sz w:val="22"/>
          <w:lang w:eastAsia="de-DE"/>
        </w:rPr>
      </w:r>
      <w:r w:rsidRPr="00024DE4">
        <w:rPr>
          <w:rFonts w:eastAsia="Times New Roman" w:cs="Arial"/>
          <w:i/>
          <w:sz w:val="22"/>
          <w:lang w:eastAsia="de-DE"/>
        </w:rPr>
        <w:fldChar w:fldCharType="separate"/>
      </w:r>
      <w:r w:rsidRPr="00024DE4">
        <w:rPr>
          <w:rFonts w:eastAsia="Times New Roman" w:cs="Arial"/>
          <w:i/>
          <w:sz w:val="22"/>
          <w:lang w:eastAsia="de-DE"/>
        </w:rPr>
        <w:t> </w:t>
      </w:r>
      <w:r w:rsidRPr="00024DE4">
        <w:rPr>
          <w:rFonts w:eastAsia="Times New Roman" w:cs="Arial"/>
          <w:i/>
          <w:sz w:val="22"/>
          <w:lang w:eastAsia="de-DE"/>
        </w:rPr>
        <w:t> </w:t>
      </w:r>
      <w:r w:rsidRPr="00024DE4">
        <w:rPr>
          <w:rFonts w:eastAsia="Times New Roman" w:cs="Arial"/>
          <w:i/>
          <w:sz w:val="22"/>
          <w:lang w:eastAsia="de-DE"/>
        </w:rPr>
        <w:t> </w:t>
      </w:r>
      <w:r w:rsidRPr="00024DE4">
        <w:rPr>
          <w:rFonts w:eastAsia="Times New Roman" w:cs="Arial"/>
          <w:i/>
          <w:sz w:val="22"/>
          <w:lang w:eastAsia="de-DE"/>
        </w:rPr>
        <w:t> </w:t>
      </w:r>
      <w:r w:rsidRPr="00024DE4">
        <w:rPr>
          <w:rFonts w:eastAsia="Times New Roman" w:cs="Arial"/>
          <w:i/>
          <w:sz w:val="22"/>
          <w:lang w:eastAsia="de-DE"/>
        </w:rPr>
        <w:t> </w:t>
      </w:r>
      <w:r w:rsidRPr="00024DE4">
        <w:rPr>
          <w:rFonts w:eastAsia="Times New Roman" w:cs="Arial"/>
          <w:i/>
          <w:sz w:val="22"/>
          <w:lang w:eastAsia="de-DE"/>
        </w:rPr>
        <w:fldChar w:fldCharType="end"/>
      </w:r>
    </w:p>
    <w:p w:rsidR="000943C0" w:rsidRDefault="009515E8" w:rsidP="003D03EF">
      <w:pPr>
        <w:tabs>
          <w:tab w:val="left" w:pos="4536"/>
        </w:tabs>
        <w:spacing w:line="300" w:lineRule="exact"/>
        <w:rPr>
          <w:sz w:val="22"/>
        </w:rPr>
      </w:pPr>
      <w:r w:rsidRPr="00024DE4">
        <w:rPr>
          <w:sz w:val="22"/>
        </w:rPr>
        <w:t>Ort / Datum</w:t>
      </w:r>
      <w:r w:rsidRPr="00024DE4">
        <w:rPr>
          <w:sz w:val="22"/>
        </w:rPr>
        <w:tab/>
        <w:t>Rechtsverbindliche Unterschrift</w:t>
      </w:r>
    </w:p>
    <w:p w:rsidR="00757872" w:rsidRPr="00024DE4" w:rsidRDefault="00757872" w:rsidP="003D03EF">
      <w:pPr>
        <w:tabs>
          <w:tab w:val="left" w:pos="4536"/>
        </w:tabs>
        <w:spacing w:line="300" w:lineRule="exact"/>
        <w:rPr>
          <w:sz w:val="22"/>
        </w:rPr>
      </w:pPr>
    </w:p>
    <w:p w:rsidR="00196413" w:rsidRPr="00196413" w:rsidRDefault="0089553A" w:rsidP="00196413">
      <w:pPr>
        <w:tabs>
          <w:tab w:val="left" w:pos="4536"/>
        </w:tabs>
        <w:spacing w:line="300" w:lineRule="exact"/>
        <w:rPr>
          <w:b/>
          <w:sz w:val="28"/>
        </w:rPr>
      </w:pPr>
      <w:r w:rsidRPr="00196413">
        <w:rPr>
          <w:b/>
          <w:sz w:val="28"/>
        </w:rPr>
        <w:t xml:space="preserve">Merkblatt zur </w:t>
      </w:r>
      <w:r w:rsidR="00196413" w:rsidRPr="00196413">
        <w:rPr>
          <w:b/>
          <w:sz w:val="28"/>
        </w:rPr>
        <w:t>Erklärung „Unternehmen in Schwierigkeiten, Rückforderungsanordnungen der EU-Kommission“</w:t>
      </w:r>
    </w:p>
    <w:p w:rsidR="006E788F" w:rsidRPr="00196413" w:rsidRDefault="0092789B" w:rsidP="006E788F">
      <w:pPr>
        <w:pStyle w:val="Textkrper"/>
        <w:spacing w:before="240" w:line="276" w:lineRule="auto"/>
        <w:rPr>
          <w:b/>
          <w:color w:val="000B18"/>
          <w:sz w:val="24"/>
        </w:rPr>
      </w:pPr>
      <w:r>
        <w:rPr>
          <w:noProof/>
          <w:color w:val="000B18"/>
          <w:sz w:val="24"/>
          <w:lang w:eastAsia="de-DE"/>
        </w:rPr>
        <mc:AlternateContent>
          <mc:Choice Requires="wps">
            <w:drawing>
              <wp:anchor distT="0" distB="0" distL="114300" distR="114300" simplePos="0" relativeHeight="251659264" behindDoc="0" locked="0" layoutInCell="1" allowOverlap="1" wp14:anchorId="5E45B394" wp14:editId="035C7E35">
                <wp:simplePos x="0" y="0"/>
                <wp:positionH relativeFrom="margin">
                  <wp:align>right</wp:align>
                </wp:positionH>
                <wp:positionV relativeFrom="paragraph">
                  <wp:posOffset>41275</wp:posOffset>
                </wp:positionV>
                <wp:extent cx="5781675" cy="695325"/>
                <wp:effectExtent l="0" t="0" r="28575" b="28575"/>
                <wp:wrapNone/>
                <wp:docPr id="1" name="Rechteck 1"/>
                <wp:cNvGraphicFramePr/>
                <a:graphic xmlns:a="http://schemas.openxmlformats.org/drawingml/2006/main">
                  <a:graphicData uri="http://schemas.microsoft.com/office/word/2010/wordprocessingShape">
                    <wps:wsp>
                      <wps:cNvSpPr/>
                      <wps:spPr>
                        <a:xfrm>
                          <a:off x="0" y="0"/>
                          <a:ext cx="5781675" cy="695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2754D5" id="Rechteck 1" o:spid="_x0000_s1026" style="position:absolute;margin-left:404.05pt;margin-top:3.25pt;width:455.25pt;height:54.7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" filled="f" strokecolor="black [3213]" strokeweight="2pt">
                <w10:wrap anchorx="margin"/>
              </v:rect>
            </w:pict>
          </mc:Fallback>
        </mc:AlternateContent>
      </w:r>
      <w:r w:rsidR="006E788F" w:rsidRPr="00196413">
        <w:rPr>
          <w:b/>
          <w:color w:val="000B18"/>
          <w:sz w:val="24"/>
        </w:rPr>
        <w:t>Für das bei Antragstellung vollständig ausgefüllt, einzureichende Formular „Erklärung Unternehmen in Schwierigkeiten &amp; Rückforderungsanordnungen der Kommission“ enthält dieses Merkblatt Hinweise:</w:t>
      </w:r>
    </w:p>
    <w:p w:rsidR="00196413" w:rsidRDefault="00196413" w:rsidP="00196413">
      <w:pPr>
        <w:tabs>
          <w:tab w:val="left" w:pos="4536"/>
        </w:tabs>
        <w:spacing w:line="300" w:lineRule="exact"/>
        <w:rPr>
          <w:b/>
          <w:sz w:val="22"/>
        </w:rPr>
      </w:pPr>
    </w:p>
    <w:p w:rsidR="00196413" w:rsidRPr="0092789B" w:rsidRDefault="00196413" w:rsidP="00642DCE">
      <w:pPr>
        <w:pStyle w:val="Textkrper"/>
        <w:spacing w:before="106" w:line="276" w:lineRule="auto"/>
        <w:rPr>
          <w:b/>
          <w:sz w:val="22"/>
          <w:u w:val="single"/>
        </w:rPr>
      </w:pPr>
      <w:r w:rsidRPr="0092789B">
        <w:rPr>
          <w:b/>
          <w:sz w:val="22"/>
          <w:u w:val="single"/>
        </w:rPr>
        <w:t>EU-Definition „Unternehmen in Schwierigkeiten“</w:t>
      </w:r>
    </w:p>
    <w:p w:rsidR="006F3F54" w:rsidRPr="0092789B" w:rsidRDefault="006F3F54" w:rsidP="00642DCE">
      <w:pPr>
        <w:pStyle w:val="Textkrper"/>
        <w:spacing w:before="106" w:line="276" w:lineRule="auto"/>
        <w:rPr>
          <w:color w:val="000B18"/>
          <w:sz w:val="22"/>
        </w:rPr>
      </w:pPr>
      <w:r w:rsidRPr="0092789B">
        <w:rPr>
          <w:color w:val="000B18"/>
          <w:sz w:val="22"/>
        </w:rPr>
        <w:t xml:space="preserve">Unternehmen in Schwierigkeiten (UiS) sind </w:t>
      </w:r>
      <w:r w:rsidR="006E788F" w:rsidRPr="0092789B">
        <w:rPr>
          <w:color w:val="000B18"/>
          <w:sz w:val="22"/>
        </w:rPr>
        <w:t xml:space="preserve">definiert </w:t>
      </w:r>
      <w:r w:rsidR="00BE63AE" w:rsidRPr="0092789B">
        <w:rPr>
          <w:color w:val="000B18"/>
          <w:sz w:val="22"/>
        </w:rPr>
        <w:t>in Art. 2 Nr. 18 der Verordnung (EU) Nr. 651/2014 der Kommission vom 17. Juni 2014 zur Feststellung der Vereinbarkeit bestimmter Gruppen von Beihilfen mit dem Binnenmarkt in Anwendung der Artikel 107 und 108 des Vertrags über die Arbeitsweise der Europäischen Union (</w:t>
      </w:r>
      <w:r w:rsidR="006E788F" w:rsidRPr="0092789B">
        <w:rPr>
          <w:color w:val="000B18"/>
          <w:sz w:val="22"/>
        </w:rPr>
        <w:t>AGVO</w:t>
      </w:r>
      <w:r w:rsidR="00BE63AE" w:rsidRPr="0092789B">
        <w:rPr>
          <w:color w:val="000B18"/>
          <w:sz w:val="22"/>
        </w:rPr>
        <w:t>)</w:t>
      </w:r>
      <w:r w:rsidR="00E35787" w:rsidRPr="0092789B">
        <w:rPr>
          <w:rStyle w:val="Funotenzeichen"/>
          <w:color w:val="000B18"/>
        </w:rPr>
        <w:footnoteReference w:id="4"/>
      </w:r>
      <w:r w:rsidR="00BE63AE" w:rsidRPr="0092789B">
        <w:rPr>
          <w:color w:val="000B18"/>
        </w:rPr>
        <w:t xml:space="preserve"> </w:t>
      </w:r>
      <w:r w:rsidR="006E788F" w:rsidRPr="0092789B">
        <w:rPr>
          <w:color w:val="000B18"/>
          <w:sz w:val="22"/>
        </w:rPr>
        <w:t>bzw.</w:t>
      </w:r>
      <w:r w:rsidR="00BE63AE" w:rsidRPr="0092789B">
        <w:rPr>
          <w:color w:val="000B18"/>
          <w:sz w:val="22"/>
        </w:rPr>
        <w:t xml:space="preserve"> </w:t>
      </w:r>
      <w:r w:rsidRPr="0092789B">
        <w:rPr>
          <w:color w:val="000B18"/>
          <w:sz w:val="22"/>
        </w:rPr>
        <w:t>in Ziffer 2.2. der Leitlinien für staatliche Beihilfen zur Rettung und Umstrukturierung nichtfinanzieller Unternehmen in Schwierigkeiten</w:t>
      </w:r>
      <w:r w:rsidR="00E35787" w:rsidRPr="0092789B">
        <w:rPr>
          <w:rStyle w:val="Funotenzeichen"/>
          <w:color w:val="000B18"/>
        </w:rPr>
        <w:footnoteReference w:id="5"/>
      </w:r>
      <w:r w:rsidRPr="0092789B">
        <w:rPr>
          <w:color w:val="000B18"/>
          <w:sz w:val="22"/>
        </w:rPr>
        <w:t>.</w:t>
      </w:r>
    </w:p>
    <w:p w:rsidR="006F3F54" w:rsidRPr="0092789B" w:rsidRDefault="006F3F54" w:rsidP="00642DCE">
      <w:pPr>
        <w:pStyle w:val="Textkrper"/>
        <w:spacing w:before="106" w:line="276" w:lineRule="auto"/>
        <w:rPr>
          <w:sz w:val="22"/>
        </w:rPr>
      </w:pPr>
      <w:r w:rsidRPr="0092789B">
        <w:rPr>
          <w:color w:val="000B18"/>
          <w:sz w:val="22"/>
        </w:rPr>
        <w:t xml:space="preserve">Vor Gewährung einer Beihilfe </w:t>
      </w:r>
      <w:r w:rsidR="00024DE4" w:rsidRPr="0092789B">
        <w:rPr>
          <w:color w:val="000B18"/>
          <w:sz w:val="22"/>
        </w:rPr>
        <w:t xml:space="preserve">unter Anwendung dieser Regelungen </w:t>
      </w:r>
      <w:r w:rsidRPr="0092789B">
        <w:rPr>
          <w:color w:val="000B18"/>
          <w:sz w:val="22"/>
        </w:rPr>
        <w:t>ist somit zu prüfen, ob das antragstellende Unternehmen als „Unternehmen in S</w:t>
      </w:r>
      <w:r w:rsidR="00642DCE" w:rsidRPr="0092789B">
        <w:rPr>
          <w:color w:val="000B18"/>
          <w:sz w:val="22"/>
        </w:rPr>
        <w:t>chwierigkeiten“ einzustufen ist</w:t>
      </w:r>
      <w:r w:rsidRPr="0092789B">
        <w:rPr>
          <w:color w:val="000B18"/>
          <w:sz w:val="22"/>
        </w:rPr>
        <w:t>.</w:t>
      </w:r>
    </w:p>
    <w:p w:rsidR="0089553A" w:rsidRPr="0092789B" w:rsidRDefault="0089553A" w:rsidP="00642DCE">
      <w:pPr>
        <w:pStyle w:val="Textkrper"/>
        <w:spacing w:before="240" w:line="276" w:lineRule="auto"/>
        <w:rPr>
          <w:sz w:val="22"/>
          <w:u w:val="single"/>
        </w:rPr>
      </w:pPr>
      <w:r w:rsidRPr="0092789B">
        <w:rPr>
          <w:color w:val="000B18"/>
          <w:sz w:val="22"/>
          <w:u w:val="single"/>
        </w:rPr>
        <w:t>Die EU hat Kriterien für den Tatbestand „Unternehmen in Schwierigkeiten“ festgelegt. Ein Unternehmen befindet sich demnach in Schwierigkeiten, wenn mindestens eine der folgenden Voraussetzungen erfüllt ist:</w:t>
      </w:r>
    </w:p>
    <w:p w:rsidR="00655AAB" w:rsidRPr="0092789B" w:rsidRDefault="00655AAB" w:rsidP="00642DCE">
      <w:pPr>
        <w:pStyle w:val="Listenabsatz"/>
        <w:widowControl w:val="0"/>
        <w:numPr>
          <w:ilvl w:val="0"/>
          <w:numId w:val="24"/>
        </w:numPr>
        <w:tabs>
          <w:tab w:val="left" w:pos="426"/>
        </w:tabs>
        <w:autoSpaceDE w:val="0"/>
        <w:autoSpaceDN w:val="0"/>
        <w:spacing w:before="65" w:after="0" w:line="276" w:lineRule="auto"/>
        <w:ind w:left="426" w:hanging="426"/>
        <w:contextualSpacing w:val="0"/>
        <w:rPr>
          <w:sz w:val="22"/>
        </w:rPr>
      </w:pPr>
      <w:r w:rsidRPr="0092789B">
        <w:rPr>
          <w:spacing w:val="3"/>
          <w:sz w:val="22"/>
        </w:rPr>
        <w:t>Das</w:t>
      </w:r>
      <w:r w:rsidRPr="0092789B">
        <w:rPr>
          <w:spacing w:val="-36"/>
          <w:sz w:val="22"/>
        </w:rPr>
        <w:t xml:space="preserve"> </w:t>
      </w:r>
      <w:r w:rsidRPr="0092789B">
        <w:rPr>
          <w:spacing w:val="-3"/>
          <w:sz w:val="22"/>
        </w:rPr>
        <w:t>Unternehmen</w:t>
      </w:r>
      <w:r w:rsidRPr="0092789B">
        <w:rPr>
          <w:spacing w:val="-37"/>
          <w:sz w:val="22"/>
        </w:rPr>
        <w:t xml:space="preserve"> </w:t>
      </w:r>
      <w:r w:rsidRPr="0092789B">
        <w:rPr>
          <w:sz w:val="22"/>
        </w:rPr>
        <w:t>hat</w:t>
      </w:r>
      <w:r w:rsidRPr="0092789B">
        <w:rPr>
          <w:spacing w:val="-20"/>
          <w:sz w:val="22"/>
        </w:rPr>
        <w:t xml:space="preserve"> </w:t>
      </w:r>
      <w:r w:rsidRPr="0092789B">
        <w:rPr>
          <w:sz w:val="22"/>
        </w:rPr>
        <w:t>eine</w:t>
      </w:r>
      <w:r w:rsidRPr="0092789B">
        <w:rPr>
          <w:spacing w:val="-29"/>
          <w:sz w:val="22"/>
        </w:rPr>
        <w:t xml:space="preserve"> </w:t>
      </w:r>
      <w:r w:rsidRPr="0092789B">
        <w:rPr>
          <w:sz w:val="22"/>
        </w:rPr>
        <w:t>staatliche</w:t>
      </w:r>
      <w:r w:rsidRPr="0092789B">
        <w:rPr>
          <w:spacing w:val="-29"/>
          <w:sz w:val="22"/>
        </w:rPr>
        <w:t xml:space="preserve"> </w:t>
      </w:r>
      <w:r w:rsidRPr="0092789B">
        <w:rPr>
          <w:spacing w:val="-3"/>
          <w:sz w:val="22"/>
        </w:rPr>
        <w:t>Rettungsbeihilfe</w:t>
      </w:r>
      <w:r w:rsidRPr="0092789B">
        <w:rPr>
          <w:spacing w:val="-29"/>
          <w:sz w:val="22"/>
        </w:rPr>
        <w:t xml:space="preserve"> </w:t>
      </w:r>
      <w:r w:rsidRPr="0092789B">
        <w:rPr>
          <w:sz w:val="22"/>
        </w:rPr>
        <w:t>erhalten</w:t>
      </w:r>
      <w:r w:rsidRPr="0092789B">
        <w:rPr>
          <w:spacing w:val="-37"/>
          <w:sz w:val="22"/>
        </w:rPr>
        <w:t xml:space="preserve"> </w:t>
      </w:r>
      <w:r w:rsidRPr="0092789B">
        <w:rPr>
          <w:spacing w:val="-3"/>
          <w:sz w:val="22"/>
        </w:rPr>
        <w:t>und</w:t>
      </w:r>
      <w:r w:rsidRPr="0092789B">
        <w:rPr>
          <w:spacing w:val="-22"/>
          <w:sz w:val="22"/>
        </w:rPr>
        <w:t xml:space="preserve"> </w:t>
      </w:r>
      <w:r w:rsidRPr="0092789B">
        <w:rPr>
          <w:spacing w:val="3"/>
          <w:sz w:val="22"/>
        </w:rPr>
        <w:t>der</w:t>
      </w:r>
      <w:r w:rsidRPr="0092789B">
        <w:rPr>
          <w:spacing w:val="-39"/>
          <w:sz w:val="22"/>
        </w:rPr>
        <w:t xml:space="preserve"> </w:t>
      </w:r>
      <w:r w:rsidRPr="0092789B">
        <w:rPr>
          <w:sz w:val="22"/>
        </w:rPr>
        <w:t>Kredit</w:t>
      </w:r>
      <w:r w:rsidRPr="0092789B">
        <w:rPr>
          <w:spacing w:val="-20"/>
          <w:sz w:val="22"/>
        </w:rPr>
        <w:t xml:space="preserve"> </w:t>
      </w:r>
      <w:r w:rsidRPr="0092789B">
        <w:rPr>
          <w:sz w:val="22"/>
        </w:rPr>
        <w:t>wurde</w:t>
      </w:r>
      <w:r w:rsidRPr="0092789B">
        <w:rPr>
          <w:spacing w:val="-12"/>
          <w:sz w:val="22"/>
        </w:rPr>
        <w:t xml:space="preserve"> </w:t>
      </w:r>
      <w:r w:rsidRPr="0092789B">
        <w:rPr>
          <w:sz w:val="22"/>
        </w:rPr>
        <w:t>noch nicht</w:t>
      </w:r>
      <w:r w:rsidRPr="0092789B">
        <w:rPr>
          <w:spacing w:val="-22"/>
          <w:sz w:val="22"/>
        </w:rPr>
        <w:t xml:space="preserve"> </w:t>
      </w:r>
      <w:r w:rsidRPr="0092789B">
        <w:rPr>
          <w:sz w:val="22"/>
        </w:rPr>
        <w:t>zurückgezahlt</w:t>
      </w:r>
      <w:r w:rsidRPr="0092789B">
        <w:rPr>
          <w:spacing w:val="-22"/>
          <w:sz w:val="22"/>
        </w:rPr>
        <w:t xml:space="preserve"> </w:t>
      </w:r>
      <w:r w:rsidRPr="0092789B">
        <w:rPr>
          <w:sz w:val="22"/>
        </w:rPr>
        <w:t>oder</w:t>
      </w:r>
      <w:r w:rsidRPr="0092789B">
        <w:rPr>
          <w:spacing w:val="-23"/>
          <w:sz w:val="22"/>
        </w:rPr>
        <w:t xml:space="preserve"> </w:t>
      </w:r>
      <w:r w:rsidRPr="0092789B">
        <w:rPr>
          <w:spacing w:val="3"/>
          <w:sz w:val="22"/>
        </w:rPr>
        <w:t>die</w:t>
      </w:r>
      <w:r w:rsidRPr="0092789B">
        <w:rPr>
          <w:spacing w:val="-13"/>
          <w:sz w:val="22"/>
        </w:rPr>
        <w:t xml:space="preserve"> </w:t>
      </w:r>
      <w:r w:rsidRPr="0092789B">
        <w:rPr>
          <w:spacing w:val="-3"/>
          <w:sz w:val="22"/>
        </w:rPr>
        <w:t>Garantie</w:t>
      </w:r>
      <w:r w:rsidRPr="0092789B">
        <w:rPr>
          <w:spacing w:val="-46"/>
          <w:sz w:val="22"/>
        </w:rPr>
        <w:t xml:space="preserve"> </w:t>
      </w:r>
      <w:r w:rsidR="00485F31" w:rsidRPr="0092789B">
        <w:rPr>
          <w:spacing w:val="-46"/>
          <w:sz w:val="22"/>
        </w:rPr>
        <w:t xml:space="preserve"> </w:t>
      </w:r>
      <w:r w:rsidR="002F691E" w:rsidRPr="0092789B">
        <w:rPr>
          <w:spacing w:val="-46"/>
          <w:sz w:val="22"/>
        </w:rPr>
        <w:t xml:space="preserve"> </w:t>
      </w:r>
      <w:r w:rsidRPr="0092789B">
        <w:rPr>
          <w:sz w:val="22"/>
        </w:rPr>
        <w:t>ist</w:t>
      </w:r>
      <w:r w:rsidRPr="0092789B">
        <w:rPr>
          <w:spacing w:val="-22"/>
          <w:sz w:val="22"/>
        </w:rPr>
        <w:t xml:space="preserve"> </w:t>
      </w:r>
      <w:r w:rsidRPr="0092789B">
        <w:rPr>
          <w:sz w:val="22"/>
        </w:rPr>
        <w:t>noch</w:t>
      </w:r>
      <w:r w:rsidRPr="0092789B">
        <w:rPr>
          <w:spacing w:val="-20"/>
          <w:sz w:val="22"/>
        </w:rPr>
        <w:t xml:space="preserve"> </w:t>
      </w:r>
      <w:r w:rsidRPr="0092789B">
        <w:rPr>
          <w:sz w:val="22"/>
        </w:rPr>
        <w:t>nicht</w:t>
      </w:r>
      <w:r w:rsidRPr="0092789B">
        <w:rPr>
          <w:spacing w:val="-22"/>
          <w:sz w:val="22"/>
        </w:rPr>
        <w:t xml:space="preserve"> </w:t>
      </w:r>
      <w:r w:rsidRPr="0092789B">
        <w:rPr>
          <w:sz w:val="22"/>
        </w:rPr>
        <w:t>erloschen</w:t>
      </w:r>
      <w:r w:rsidRPr="0092789B">
        <w:rPr>
          <w:spacing w:val="-21"/>
          <w:sz w:val="22"/>
        </w:rPr>
        <w:t xml:space="preserve"> </w:t>
      </w:r>
      <w:r w:rsidRPr="0092789B">
        <w:rPr>
          <w:sz w:val="22"/>
        </w:rPr>
        <w:t>beziehungsweise</w:t>
      </w:r>
      <w:r w:rsidRPr="0092789B">
        <w:rPr>
          <w:spacing w:val="-13"/>
          <w:sz w:val="22"/>
        </w:rPr>
        <w:t xml:space="preserve"> </w:t>
      </w:r>
      <w:r w:rsidRPr="0092789B">
        <w:rPr>
          <w:spacing w:val="3"/>
          <w:sz w:val="22"/>
        </w:rPr>
        <w:t>das</w:t>
      </w:r>
      <w:r w:rsidRPr="0092789B">
        <w:rPr>
          <w:spacing w:val="-18"/>
          <w:sz w:val="22"/>
        </w:rPr>
        <w:t xml:space="preserve"> </w:t>
      </w:r>
      <w:r w:rsidRPr="0092789B">
        <w:rPr>
          <w:spacing w:val="-4"/>
          <w:sz w:val="22"/>
        </w:rPr>
        <w:t>Un</w:t>
      </w:r>
      <w:r w:rsidRPr="0092789B">
        <w:rPr>
          <w:spacing w:val="-3"/>
          <w:sz w:val="22"/>
        </w:rPr>
        <w:t>ternehmen</w:t>
      </w:r>
      <w:r w:rsidRPr="0092789B">
        <w:rPr>
          <w:spacing w:val="-25"/>
          <w:sz w:val="22"/>
        </w:rPr>
        <w:t xml:space="preserve"> </w:t>
      </w:r>
      <w:r w:rsidRPr="0092789B">
        <w:rPr>
          <w:sz w:val="22"/>
        </w:rPr>
        <w:t>hat</w:t>
      </w:r>
      <w:r w:rsidRPr="0092789B">
        <w:rPr>
          <w:spacing w:val="-25"/>
          <w:sz w:val="22"/>
        </w:rPr>
        <w:t xml:space="preserve"> </w:t>
      </w:r>
      <w:r w:rsidRPr="0092789B">
        <w:rPr>
          <w:sz w:val="22"/>
        </w:rPr>
        <w:t>eine</w:t>
      </w:r>
      <w:r w:rsidRPr="0092789B">
        <w:rPr>
          <w:spacing w:val="-18"/>
          <w:sz w:val="22"/>
        </w:rPr>
        <w:t xml:space="preserve"> </w:t>
      </w:r>
      <w:r w:rsidRPr="0092789B">
        <w:rPr>
          <w:spacing w:val="-3"/>
          <w:sz w:val="22"/>
        </w:rPr>
        <w:t>Umstrukturierungsbeihilfe</w:t>
      </w:r>
      <w:r w:rsidRPr="0092789B">
        <w:rPr>
          <w:spacing w:val="-18"/>
          <w:sz w:val="22"/>
        </w:rPr>
        <w:t xml:space="preserve"> </w:t>
      </w:r>
      <w:r w:rsidRPr="0092789B">
        <w:rPr>
          <w:sz w:val="22"/>
        </w:rPr>
        <w:t>erhalten</w:t>
      </w:r>
      <w:r w:rsidRPr="0092789B">
        <w:rPr>
          <w:spacing w:val="-24"/>
          <w:sz w:val="22"/>
        </w:rPr>
        <w:t xml:space="preserve"> </w:t>
      </w:r>
      <w:r w:rsidRPr="0092789B">
        <w:rPr>
          <w:spacing w:val="-3"/>
          <w:sz w:val="22"/>
        </w:rPr>
        <w:t>und</w:t>
      </w:r>
      <w:r w:rsidRPr="0092789B">
        <w:rPr>
          <w:spacing w:val="-12"/>
          <w:sz w:val="22"/>
        </w:rPr>
        <w:t xml:space="preserve"> </w:t>
      </w:r>
      <w:r w:rsidRPr="0092789B">
        <w:rPr>
          <w:sz w:val="22"/>
        </w:rPr>
        <w:t>unterliegt</w:t>
      </w:r>
      <w:r w:rsidRPr="0092789B">
        <w:rPr>
          <w:spacing w:val="-25"/>
          <w:sz w:val="22"/>
        </w:rPr>
        <w:t xml:space="preserve"> </w:t>
      </w:r>
      <w:r w:rsidRPr="0092789B">
        <w:rPr>
          <w:sz w:val="22"/>
        </w:rPr>
        <w:t>immer</w:t>
      </w:r>
      <w:r w:rsidRPr="0092789B">
        <w:rPr>
          <w:spacing w:val="-27"/>
          <w:sz w:val="22"/>
        </w:rPr>
        <w:t xml:space="preserve"> </w:t>
      </w:r>
      <w:r w:rsidRPr="0092789B">
        <w:rPr>
          <w:sz w:val="22"/>
        </w:rPr>
        <w:t>noch</w:t>
      </w:r>
      <w:r w:rsidRPr="0092789B">
        <w:rPr>
          <w:spacing w:val="-24"/>
          <w:sz w:val="22"/>
        </w:rPr>
        <w:t xml:space="preserve"> </w:t>
      </w:r>
      <w:r w:rsidRPr="0092789B">
        <w:rPr>
          <w:sz w:val="22"/>
        </w:rPr>
        <w:t xml:space="preserve">einem </w:t>
      </w:r>
      <w:r w:rsidRPr="0092789B">
        <w:rPr>
          <w:spacing w:val="-3"/>
          <w:sz w:val="22"/>
        </w:rPr>
        <w:t>Umstrukturierungsplan.</w:t>
      </w:r>
    </w:p>
    <w:p w:rsidR="00655AAB" w:rsidRPr="0092789B" w:rsidRDefault="00655AAB" w:rsidP="00642DCE">
      <w:pPr>
        <w:pStyle w:val="Listenabsatz"/>
        <w:widowControl w:val="0"/>
        <w:numPr>
          <w:ilvl w:val="0"/>
          <w:numId w:val="24"/>
        </w:numPr>
        <w:tabs>
          <w:tab w:val="left" w:pos="426"/>
        </w:tabs>
        <w:autoSpaceDE w:val="0"/>
        <w:autoSpaceDN w:val="0"/>
        <w:spacing w:before="51" w:after="0" w:line="276" w:lineRule="auto"/>
        <w:ind w:left="426" w:hanging="426"/>
        <w:contextualSpacing w:val="0"/>
        <w:rPr>
          <w:spacing w:val="3"/>
          <w:sz w:val="22"/>
        </w:rPr>
      </w:pPr>
      <w:r w:rsidRPr="0092789B">
        <w:rPr>
          <w:spacing w:val="3"/>
          <w:sz w:val="22"/>
        </w:rPr>
        <w:t xml:space="preserve">Das Unternehmen ist Gegenstand eines Insolvenzverfahrens </w:t>
      </w:r>
      <w:r w:rsidR="002F691E" w:rsidRPr="0092789B">
        <w:rPr>
          <w:spacing w:val="3"/>
          <w:sz w:val="22"/>
        </w:rPr>
        <w:t>o</w:t>
      </w:r>
      <w:r w:rsidRPr="0092789B">
        <w:rPr>
          <w:spacing w:val="3"/>
          <w:sz w:val="22"/>
        </w:rPr>
        <w:t>der es erfüllt die Voraussetzungen für die Eröffnung eines Insolvenzverfahrens auf Antrag seiner Gläubiger.</w:t>
      </w:r>
    </w:p>
    <w:p w:rsidR="00655AAB" w:rsidRPr="0092789B" w:rsidRDefault="00655AAB" w:rsidP="00642DCE">
      <w:pPr>
        <w:pStyle w:val="Textkrper"/>
        <w:numPr>
          <w:ilvl w:val="0"/>
          <w:numId w:val="24"/>
        </w:numPr>
        <w:spacing w:before="83" w:line="276" w:lineRule="auto"/>
        <w:ind w:left="426" w:hanging="426"/>
        <w:rPr>
          <w:spacing w:val="3"/>
          <w:sz w:val="22"/>
        </w:rPr>
      </w:pPr>
      <w:r w:rsidRPr="0092789B">
        <w:rPr>
          <w:spacing w:val="3"/>
          <w:sz w:val="22"/>
        </w:rPr>
        <w:t>Ein KMU</w:t>
      </w:r>
      <w:r w:rsidR="00E35787" w:rsidRPr="0092789B">
        <w:rPr>
          <w:rStyle w:val="Funotenzeichen"/>
          <w:spacing w:val="3"/>
          <w:sz w:val="22"/>
        </w:rPr>
        <w:footnoteReference w:id="6"/>
      </w:r>
      <w:r w:rsidRPr="0092789B">
        <w:rPr>
          <w:spacing w:val="3"/>
          <w:sz w:val="22"/>
        </w:rPr>
        <w:t xml:space="preserve"> wird in den ersten drei Jahren nach seiner Gründung nur dann als Unternehmen in Schwierigkeiten betrachtet, wenn es die vorherige Voraussetzung erfüllt.</w:t>
      </w:r>
    </w:p>
    <w:p w:rsidR="0089553A" w:rsidRPr="0092789B" w:rsidRDefault="0089553A" w:rsidP="00642DCE">
      <w:pPr>
        <w:pStyle w:val="Listenabsatz"/>
        <w:widowControl w:val="0"/>
        <w:numPr>
          <w:ilvl w:val="0"/>
          <w:numId w:val="24"/>
        </w:numPr>
        <w:tabs>
          <w:tab w:val="left" w:pos="680"/>
        </w:tabs>
        <w:autoSpaceDE w:val="0"/>
        <w:autoSpaceDN w:val="0"/>
        <w:spacing w:before="114" w:after="0" w:line="276" w:lineRule="auto"/>
        <w:ind w:left="426" w:hanging="426"/>
        <w:contextualSpacing w:val="0"/>
        <w:rPr>
          <w:spacing w:val="3"/>
          <w:sz w:val="22"/>
        </w:rPr>
      </w:pPr>
      <w:r w:rsidRPr="0092789B">
        <w:rPr>
          <w:spacing w:val="3"/>
          <w:sz w:val="22"/>
        </w:rPr>
        <w:t>Bei Gesellschaftsformen mit beschränkter Haftung: Mehr als die Hälfte des gezeichneten Stammkapitals ist infolge aufgelaufener Verluste verlorengegangen. Dies ist der Fall, wenn sich nach Abzug der aufgelaufenen Verluste von den Rücklagen (und allen sonstigen Elementen, die im Allgemeinen den Eigenmitteln des Unternehmens zugerechnet werden) ein negativer kumulativer Betrag ergibt, der mehr als der Hälfte des gezeichneten Stammkapitals entspricht.</w:t>
      </w:r>
    </w:p>
    <w:p w:rsidR="0089553A" w:rsidRPr="0092789B" w:rsidRDefault="0089553A" w:rsidP="00642DCE">
      <w:pPr>
        <w:pStyle w:val="Listenabsatz"/>
        <w:widowControl w:val="0"/>
        <w:numPr>
          <w:ilvl w:val="0"/>
          <w:numId w:val="24"/>
        </w:numPr>
        <w:tabs>
          <w:tab w:val="left" w:pos="680"/>
        </w:tabs>
        <w:autoSpaceDE w:val="0"/>
        <w:autoSpaceDN w:val="0"/>
        <w:spacing w:before="54" w:after="0" w:line="276" w:lineRule="auto"/>
        <w:ind w:left="426" w:hanging="426"/>
        <w:contextualSpacing w:val="0"/>
        <w:rPr>
          <w:spacing w:val="3"/>
          <w:sz w:val="22"/>
        </w:rPr>
      </w:pPr>
      <w:r w:rsidRPr="0092789B">
        <w:rPr>
          <w:spacing w:val="3"/>
          <w:sz w:val="22"/>
        </w:rPr>
        <w:t>Bei Gesellschaften, in denen mindestens einige Gesellschafter unbeschränkt für die Schulden der Gesellschaft haften: Mehr als die Hälfte der in den Geschäftsbüchern ausgewiesenen Eigenmittel ist infolge aufgelaufener Verluste verlorengegangen.</w:t>
      </w:r>
    </w:p>
    <w:p w:rsidR="0089553A" w:rsidRPr="0092789B" w:rsidRDefault="0089553A" w:rsidP="0092789B">
      <w:pPr>
        <w:widowControl w:val="0"/>
        <w:tabs>
          <w:tab w:val="left" w:pos="681"/>
        </w:tabs>
        <w:autoSpaceDE w:val="0"/>
        <w:autoSpaceDN w:val="0"/>
        <w:spacing w:before="35" w:after="0" w:line="276" w:lineRule="auto"/>
        <w:ind w:left="360"/>
        <w:rPr>
          <w:sz w:val="22"/>
          <w:szCs w:val="24"/>
        </w:rPr>
      </w:pPr>
      <w:r w:rsidRPr="0092789B">
        <w:rPr>
          <w:spacing w:val="3"/>
          <w:sz w:val="22"/>
          <w:szCs w:val="24"/>
        </w:rPr>
        <w:t xml:space="preserve">Im Falle eines Unternehmens, das </w:t>
      </w:r>
      <w:r w:rsidRPr="0092789B">
        <w:rPr>
          <w:spacing w:val="3"/>
          <w:sz w:val="22"/>
          <w:szCs w:val="24"/>
          <w:u w:val="single"/>
        </w:rPr>
        <w:t>kein</w:t>
      </w:r>
      <w:r w:rsidRPr="0092789B">
        <w:rPr>
          <w:spacing w:val="3"/>
          <w:sz w:val="22"/>
          <w:szCs w:val="24"/>
        </w:rPr>
        <w:t xml:space="preserve"> KMU</w:t>
      </w:r>
      <w:r w:rsidR="00485F31" w:rsidRPr="0092789B">
        <w:rPr>
          <w:spacing w:val="3"/>
          <w:sz w:val="22"/>
          <w:szCs w:val="24"/>
        </w:rPr>
        <w:t xml:space="preserve"> </w:t>
      </w:r>
      <w:r w:rsidRPr="0092789B">
        <w:rPr>
          <w:spacing w:val="3"/>
          <w:sz w:val="22"/>
          <w:szCs w:val="24"/>
        </w:rPr>
        <w:t>ist: In den vergangenen beiden Jahren lag</w:t>
      </w:r>
      <w:r w:rsidR="0092789B" w:rsidRPr="0092789B">
        <w:rPr>
          <w:spacing w:val="3"/>
          <w:sz w:val="22"/>
          <w:szCs w:val="24"/>
        </w:rPr>
        <w:t xml:space="preserve"> </w:t>
      </w:r>
      <w:r w:rsidRPr="0092789B">
        <w:rPr>
          <w:spacing w:val="3"/>
          <w:sz w:val="22"/>
          <w:szCs w:val="24"/>
        </w:rPr>
        <w:t>der</w:t>
      </w:r>
      <w:r w:rsidRPr="0092789B">
        <w:rPr>
          <w:spacing w:val="-25"/>
          <w:sz w:val="22"/>
          <w:szCs w:val="24"/>
        </w:rPr>
        <w:t xml:space="preserve"> </w:t>
      </w:r>
      <w:r w:rsidRPr="0092789B">
        <w:rPr>
          <w:sz w:val="22"/>
          <w:szCs w:val="24"/>
        </w:rPr>
        <w:t>buchwertbasierte</w:t>
      </w:r>
      <w:r w:rsidRPr="0092789B">
        <w:rPr>
          <w:spacing w:val="-16"/>
          <w:sz w:val="22"/>
          <w:szCs w:val="24"/>
        </w:rPr>
        <w:t xml:space="preserve"> </w:t>
      </w:r>
      <w:r w:rsidRPr="0092789B">
        <w:rPr>
          <w:sz w:val="22"/>
          <w:szCs w:val="24"/>
        </w:rPr>
        <w:t>Verschuldungsgrad</w:t>
      </w:r>
      <w:r w:rsidRPr="0092789B">
        <w:rPr>
          <w:spacing w:val="-9"/>
          <w:sz w:val="22"/>
          <w:szCs w:val="24"/>
        </w:rPr>
        <w:t xml:space="preserve"> </w:t>
      </w:r>
      <w:r w:rsidRPr="0092789B">
        <w:rPr>
          <w:sz w:val="22"/>
          <w:szCs w:val="24"/>
        </w:rPr>
        <w:t>über</w:t>
      </w:r>
      <w:r w:rsidRPr="0092789B">
        <w:rPr>
          <w:spacing w:val="-25"/>
          <w:sz w:val="22"/>
          <w:szCs w:val="24"/>
        </w:rPr>
        <w:t xml:space="preserve"> </w:t>
      </w:r>
      <w:r w:rsidRPr="0092789B">
        <w:rPr>
          <w:sz w:val="22"/>
          <w:szCs w:val="24"/>
        </w:rPr>
        <w:t>7,5</w:t>
      </w:r>
      <w:r w:rsidRPr="0092789B">
        <w:rPr>
          <w:spacing w:val="-15"/>
          <w:sz w:val="22"/>
          <w:szCs w:val="24"/>
        </w:rPr>
        <w:t xml:space="preserve"> </w:t>
      </w:r>
      <w:r w:rsidRPr="0092789B">
        <w:rPr>
          <w:spacing w:val="-3"/>
          <w:sz w:val="22"/>
          <w:szCs w:val="24"/>
          <w:u w:val="single"/>
        </w:rPr>
        <w:t>und</w:t>
      </w:r>
      <w:r w:rsidR="0092789B">
        <w:rPr>
          <w:spacing w:val="-3"/>
          <w:sz w:val="22"/>
          <w:szCs w:val="24"/>
          <w:u w:val="single"/>
        </w:rPr>
        <w:t xml:space="preserve"> </w:t>
      </w:r>
      <w:r w:rsidRPr="0092789B">
        <w:rPr>
          <w:spacing w:val="3"/>
          <w:sz w:val="22"/>
          <w:szCs w:val="24"/>
        </w:rPr>
        <w:t>das</w:t>
      </w:r>
      <w:r w:rsidRPr="0092789B">
        <w:rPr>
          <w:spacing w:val="-21"/>
          <w:sz w:val="22"/>
          <w:szCs w:val="24"/>
        </w:rPr>
        <w:t xml:space="preserve"> </w:t>
      </w:r>
      <w:r w:rsidRPr="0092789B">
        <w:rPr>
          <w:sz w:val="22"/>
          <w:szCs w:val="24"/>
        </w:rPr>
        <w:t>Verhältnis</w:t>
      </w:r>
      <w:r w:rsidRPr="0092789B">
        <w:rPr>
          <w:spacing w:val="-20"/>
          <w:sz w:val="22"/>
          <w:szCs w:val="24"/>
        </w:rPr>
        <w:t xml:space="preserve"> </w:t>
      </w:r>
      <w:r w:rsidRPr="0092789B">
        <w:rPr>
          <w:sz w:val="22"/>
          <w:szCs w:val="24"/>
        </w:rPr>
        <w:t>von</w:t>
      </w:r>
      <w:r w:rsidRPr="0092789B">
        <w:rPr>
          <w:spacing w:val="-22"/>
          <w:sz w:val="22"/>
          <w:szCs w:val="24"/>
        </w:rPr>
        <w:t xml:space="preserve"> </w:t>
      </w:r>
      <w:r w:rsidRPr="0092789B">
        <w:rPr>
          <w:spacing w:val="3"/>
          <w:sz w:val="22"/>
          <w:szCs w:val="24"/>
        </w:rPr>
        <w:t>EBITDA</w:t>
      </w:r>
      <w:r w:rsidRPr="0092789B">
        <w:rPr>
          <w:spacing w:val="-23"/>
          <w:sz w:val="22"/>
          <w:szCs w:val="24"/>
        </w:rPr>
        <w:t xml:space="preserve"> </w:t>
      </w:r>
      <w:r w:rsidRPr="0092789B">
        <w:rPr>
          <w:sz w:val="22"/>
          <w:szCs w:val="24"/>
        </w:rPr>
        <w:t>zu</w:t>
      </w:r>
      <w:r w:rsidRPr="0092789B">
        <w:rPr>
          <w:spacing w:val="-20"/>
          <w:sz w:val="22"/>
          <w:szCs w:val="24"/>
        </w:rPr>
        <w:t xml:space="preserve"> </w:t>
      </w:r>
      <w:r w:rsidRPr="0092789B">
        <w:rPr>
          <w:spacing w:val="3"/>
          <w:sz w:val="22"/>
          <w:szCs w:val="24"/>
        </w:rPr>
        <w:t>den</w:t>
      </w:r>
      <w:r w:rsidRPr="0092789B">
        <w:rPr>
          <w:spacing w:val="-22"/>
          <w:sz w:val="22"/>
          <w:szCs w:val="24"/>
        </w:rPr>
        <w:t xml:space="preserve"> </w:t>
      </w:r>
      <w:r w:rsidRPr="0092789B">
        <w:rPr>
          <w:sz w:val="22"/>
          <w:szCs w:val="24"/>
        </w:rPr>
        <w:t>Zinsaufwendungen</w:t>
      </w:r>
      <w:r w:rsidRPr="0092789B">
        <w:rPr>
          <w:spacing w:val="-23"/>
          <w:sz w:val="22"/>
          <w:szCs w:val="24"/>
        </w:rPr>
        <w:t xml:space="preserve"> </w:t>
      </w:r>
      <w:r w:rsidRPr="0092789B">
        <w:rPr>
          <w:spacing w:val="-3"/>
          <w:sz w:val="22"/>
          <w:szCs w:val="24"/>
        </w:rPr>
        <w:t>unter</w:t>
      </w:r>
      <w:r w:rsidRPr="0092789B">
        <w:rPr>
          <w:spacing w:val="-24"/>
          <w:sz w:val="22"/>
          <w:szCs w:val="24"/>
        </w:rPr>
        <w:t xml:space="preserve"> </w:t>
      </w:r>
      <w:r w:rsidRPr="0092789B">
        <w:rPr>
          <w:sz w:val="22"/>
          <w:szCs w:val="24"/>
        </w:rPr>
        <w:t>1,0.</w:t>
      </w:r>
    </w:p>
    <w:p w:rsidR="00196413" w:rsidRPr="0092789B" w:rsidRDefault="00196413" w:rsidP="00196413">
      <w:pPr>
        <w:pStyle w:val="Textkrper"/>
        <w:spacing w:before="106" w:line="276" w:lineRule="auto"/>
        <w:rPr>
          <w:b/>
          <w:sz w:val="22"/>
          <w:u w:val="single"/>
        </w:rPr>
      </w:pPr>
      <w:r w:rsidRPr="0092789B">
        <w:rPr>
          <w:b/>
          <w:sz w:val="22"/>
          <w:u w:val="single"/>
        </w:rPr>
        <w:t>Rückforderungsanordnungen der Kommission“</w:t>
      </w:r>
    </w:p>
    <w:p w:rsidR="000F5654" w:rsidRPr="0092789B" w:rsidRDefault="000F5654" w:rsidP="00196413">
      <w:pPr>
        <w:pStyle w:val="Textkrper"/>
        <w:spacing w:before="106" w:line="276" w:lineRule="auto"/>
        <w:rPr>
          <w:sz w:val="22"/>
          <w:szCs w:val="24"/>
          <w:u w:val="single"/>
        </w:rPr>
      </w:pPr>
      <w:r w:rsidRPr="0092789B">
        <w:rPr>
          <w:sz w:val="22"/>
          <w:szCs w:val="24"/>
          <w:u w:val="single"/>
        </w:rPr>
        <w:t>AGVO</w:t>
      </w:r>
    </w:p>
    <w:p w:rsidR="00196413" w:rsidRPr="0092789B" w:rsidRDefault="00196413" w:rsidP="00196413">
      <w:pPr>
        <w:pStyle w:val="Textkrper"/>
        <w:spacing w:before="106" w:line="276" w:lineRule="auto"/>
        <w:rPr>
          <w:sz w:val="22"/>
          <w:szCs w:val="24"/>
        </w:rPr>
      </w:pPr>
      <w:r w:rsidRPr="0092789B">
        <w:rPr>
          <w:sz w:val="22"/>
          <w:szCs w:val="24"/>
        </w:rPr>
        <w:t>Staatliche Beihilfen auf Grundlage der AGVO werden nicht gewährt, wenn ein Ausschlussgrund nach Artikel 1 Absatz 2 bis 6 AGVO gegeben ist. Dies gilt insbesondere, wenn das Unternehmen einer Rückforderungsanordnung gem. Artikel 1 Abs. 4 AGVO nicht nachgekommen ist. Werden staatliche Beihilfen unrechtmäßig in Anspruch genommen, kann dies eine Rückforderung der Zuwendung zur Folge haben.</w:t>
      </w:r>
    </w:p>
    <w:p w:rsidR="000F5654" w:rsidRPr="0092789B" w:rsidRDefault="000F5654" w:rsidP="000F5654">
      <w:pPr>
        <w:pStyle w:val="Textkrper"/>
        <w:spacing w:before="106" w:line="276" w:lineRule="auto"/>
        <w:rPr>
          <w:sz w:val="22"/>
          <w:szCs w:val="24"/>
          <w:u w:val="single"/>
        </w:rPr>
      </w:pPr>
      <w:r w:rsidRPr="0092789B">
        <w:rPr>
          <w:sz w:val="22"/>
          <w:szCs w:val="24"/>
          <w:u w:val="single"/>
        </w:rPr>
        <w:t>FEI-Unionsrahmen / KUEBLL</w:t>
      </w:r>
    </w:p>
    <w:p w:rsidR="00196413" w:rsidRPr="0092789B" w:rsidRDefault="000F5654" w:rsidP="000F5654">
      <w:pPr>
        <w:pStyle w:val="Textkrper"/>
        <w:spacing w:before="106" w:line="276" w:lineRule="auto"/>
        <w:rPr>
          <w:sz w:val="22"/>
          <w:szCs w:val="24"/>
        </w:rPr>
      </w:pPr>
      <w:r w:rsidRPr="0092789B">
        <w:rPr>
          <w:sz w:val="22"/>
          <w:szCs w:val="24"/>
        </w:rPr>
        <w:t>Der Unionsrahmen für staatliche Beihilfen zur Förderung von Forschung, Entwicklung und Innovation - FEI-Unionsrahmen (2022/C 414/01)</w:t>
      </w:r>
      <w:r w:rsidR="00E04D54">
        <w:rPr>
          <w:rStyle w:val="Funotenzeichen"/>
          <w:sz w:val="22"/>
          <w:szCs w:val="24"/>
        </w:rPr>
        <w:footnoteReference w:id="7"/>
      </w:r>
      <w:r w:rsidRPr="0092789B">
        <w:rPr>
          <w:sz w:val="22"/>
          <w:szCs w:val="24"/>
        </w:rPr>
        <w:t xml:space="preserve"> und die Leitlinien für staatliche Klima-, Umweltschutz- und Energiebeihilfen 2022 – KUEBLL (ABL EU 80 vom 18.02.2022)</w:t>
      </w:r>
      <w:r w:rsidR="00E04D54">
        <w:rPr>
          <w:rStyle w:val="Funotenzeichen"/>
          <w:sz w:val="22"/>
          <w:szCs w:val="24"/>
        </w:rPr>
        <w:footnoteReference w:id="8"/>
      </w:r>
      <w:r w:rsidRPr="0092789B">
        <w:rPr>
          <w:sz w:val="22"/>
          <w:szCs w:val="24"/>
        </w:rPr>
        <w:t xml:space="preserve"> regeln wie folgt:</w:t>
      </w:r>
    </w:p>
    <w:p w:rsidR="000F5654" w:rsidRPr="0092789B" w:rsidRDefault="000F5654" w:rsidP="000F5654">
      <w:pPr>
        <w:pStyle w:val="Textkrper"/>
        <w:spacing w:before="106" w:line="276" w:lineRule="auto"/>
        <w:rPr>
          <w:sz w:val="22"/>
          <w:szCs w:val="24"/>
        </w:rPr>
      </w:pPr>
      <w:r w:rsidRPr="0092789B">
        <w:rPr>
          <w:sz w:val="22"/>
          <w:szCs w:val="24"/>
        </w:rPr>
        <w:t xml:space="preserve">Ziff. 12. FEI-Unionsrahmen „Bei der Prüfung einer FEI-Beihilfe für einen Beihilfeempfänger, der einer Rückforderungsanordnung aufgrund eines früheren Beschlusses der Kommission zur Feststellung der Rechtswidrigkeit einer Beihilfe und ihrer Unvereinbarkeit mit dem Binnenmarkt nachzukommen hat, wird die Kommission den noch zurückzufordernden Betrag der Beihilfe berücksichtigen.“ </w:t>
      </w:r>
    </w:p>
    <w:p w:rsidR="000F5654" w:rsidRPr="0092789B" w:rsidRDefault="000F5654" w:rsidP="000F5654">
      <w:pPr>
        <w:pStyle w:val="Textkrper"/>
        <w:spacing w:before="106" w:line="276" w:lineRule="auto"/>
        <w:rPr>
          <w:sz w:val="22"/>
          <w:szCs w:val="24"/>
        </w:rPr>
      </w:pPr>
      <w:r w:rsidRPr="0092789B">
        <w:rPr>
          <w:sz w:val="22"/>
          <w:szCs w:val="24"/>
        </w:rPr>
        <w:t>Ziff. 15 KUEBLL „Bei der Prüfung von Beihilfen zugunsten von Unternehmen, die einer Rückforderungsanordnung aufgrund eines früheren Beschlusses der Kommission zur Feststellung der Unzulässigkeit einer Beihilfe und ihrer Unvereinbarkeit mit dem Binnenmarkt nicht nachgekommen sind, wird die Kommission den ausstehenden Rückforderungsbetrag berücksichtigen.“</w:t>
      </w:r>
    </w:p>
    <w:p w:rsidR="0092789B" w:rsidRDefault="0092789B" w:rsidP="00196413">
      <w:pPr>
        <w:pStyle w:val="Textkrper"/>
        <w:spacing w:before="106" w:line="276" w:lineRule="auto"/>
        <w:rPr>
          <w:sz w:val="22"/>
          <w:szCs w:val="24"/>
        </w:rPr>
      </w:pPr>
    </w:p>
    <w:p w:rsidR="00757872" w:rsidRDefault="00757872" w:rsidP="00196413">
      <w:pPr>
        <w:pStyle w:val="Textkrper"/>
        <w:spacing w:before="106" w:line="276" w:lineRule="auto"/>
        <w:rPr>
          <w:sz w:val="22"/>
          <w:szCs w:val="24"/>
        </w:rPr>
      </w:pPr>
    </w:p>
    <w:p w:rsidR="00757872" w:rsidRDefault="00757872" w:rsidP="00196413">
      <w:pPr>
        <w:pStyle w:val="Textkrper"/>
        <w:spacing w:before="106" w:line="276" w:lineRule="auto"/>
        <w:rPr>
          <w:sz w:val="22"/>
          <w:szCs w:val="24"/>
        </w:rPr>
      </w:pPr>
    </w:p>
    <w:p w:rsidR="0092789B" w:rsidRDefault="0092789B" w:rsidP="00196413">
      <w:pPr>
        <w:pStyle w:val="Textkrper"/>
        <w:spacing w:before="106" w:line="276" w:lineRule="auto"/>
        <w:rPr>
          <w:sz w:val="22"/>
          <w:szCs w:val="24"/>
        </w:rPr>
      </w:pPr>
      <w:r w:rsidRPr="0092789B">
        <w:rPr>
          <w:rFonts w:ascii="Calibri" w:eastAsia="Times New Roman" w:hAnsi="Calibri"/>
          <w:noProof/>
          <w:color w:val="000B18"/>
          <w:sz w:val="22"/>
          <w:lang w:eastAsia="de-DE"/>
        </w:rPr>
        <mc:AlternateContent>
          <mc:Choice Requires="wps">
            <w:drawing>
              <wp:anchor distT="0" distB="0" distL="114300" distR="114300" simplePos="0" relativeHeight="251661312" behindDoc="0" locked="0" layoutInCell="1" allowOverlap="1" wp14:anchorId="6871249F" wp14:editId="729B8C8D">
                <wp:simplePos x="0" y="0"/>
                <wp:positionH relativeFrom="margin">
                  <wp:posOffset>-71120</wp:posOffset>
                </wp:positionH>
                <wp:positionV relativeFrom="paragraph">
                  <wp:posOffset>147956</wp:posOffset>
                </wp:positionV>
                <wp:extent cx="5781675" cy="590550"/>
                <wp:effectExtent l="0" t="0" r="28575" b="19050"/>
                <wp:wrapNone/>
                <wp:docPr id="2" name="Rechteck 2"/>
                <wp:cNvGraphicFramePr/>
                <a:graphic xmlns:a="http://schemas.openxmlformats.org/drawingml/2006/main">
                  <a:graphicData uri="http://schemas.microsoft.com/office/word/2010/wordprocessingShape">
                    <wps:wsp>
                      <wps:cNvSpPr/>
                      <wps:spPr>
                        <a:xfrm>
                          <a:off x="0" y="0"/>
                          <a:ext cx="5781675" cy="590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29301" id="Rechteck 2" o:spid="_x0000_s1026" style="position:absolute;margin-left:-5.6pt;margin-top:11.65pt;width:455.25pt;height:4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" filled="f" strokecolor="windowText" strokeweight="2pt">
                <w10:wrap anchorx="margin"/>
              </v:rect>
            </w:pict>
          </mc:Fallback>
        </mc:AlternateContent>
      </w:r>
    </w:p>
    <w:p w:rsidR="0092789B" w:rsidRPr="00757872" w:rsidRDefault="0092789B" w:rsidP="00757872">
      <w:pPr>
        <w:rPr>
          <w:b/>
          <w:sz w:val="22"/>
          <w:szCs w:val="24"/>
        </w:rPr>
      </w:pPr>
      <w:r w:rsidRPr="00E04D54">
        <w:rPr>
          <w:b/>
          <w:sz w:val="22"/>
          <w:szCs w:val="24"/>
        </w:rPr>
        <w:t>Hinweis: Sollte</w:t>
      </w:r>
      <w:r w:rsidR="00E04D54" w:rsidRPr="00E04D54">
        <w:rPr>
          <w:b/>
          <w:sz w:val="22"/>
          <w:szCs w:val="24"/>
        </w:rPr>
        <w:t>n</w:t>
      </w:r>
      <w:r w:rsidRPr="00E04D54">
        <w:rPr>
          <w:b/>
          <w:sz w:val="22"/>
          <w:szCs w:val="24"/>
        </w:rPr>
        <w:t xml:space="preserve"> </w:t>
      </w:r>
      <w:r w:rsidR="00E04D54" w:rsidRPr="00E04D54">
        <w:rPr>
          <w:b/>
          <w:sz w:val="22"/>
          <w:szCs w:val="24"/>
        </w:rPr>
        <w:t xml:space="preserve">sich </w:t>
      </w:r>
      <w:r w:rsidRPr="00E04D54">
        <w:rPr>
          <w:b/>
          <w:sz w:val="22"/>
          <w:szCs w:val="24"/>
        </w:rPr>
        <w:t xml:space="preserve">in der Phase zwischen Antragstellung und Bewilligung </w:t>
      </w:r>
      <w:r w:rsidR="00E04D54" w:rsidRPr="00E04D54">
        <w:rPr>
          <w:b/>
          <w:sz w:val="22"/>
          <w:szCs w:val="24"/>
        </w:rPr>
        <w:t>Angaben ändern, ist dies un</w:t>
      </w:r>
      <w:r w:rsidRPr="00E04D54">
        <w:rPr>
          <w:b/>
          <w:sz w:val="22"/>
          <w:szCs w:val="24"/>
        </w:rPr>
        <w:t xml:space="preserve">verzüglich mitzuteilen. </w:t>
      </w:r>
    </w:p>
    <w:sectPr w:rsidR="0092789B" w:rsidRPr="00757872" w:rsidSect="00727F77">
      <w:footerReference w:type="default" r:id="rId8"/>
      <w:headerReference w:type="first" r:id="rId9"/>
      <w:footerReference w:type="first" r:id="rId10"/>
      <w:footnotePr>
        <w:numRestart w:val="eachPage"/>
      </w:footnotePr>
      <w:pgSz w:w="11906" w:h="16838"/>
      <w:pgMar w:top="1560"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B9F" w:rsidRDefault="00D42B9F" w:rsidP="00D143B1">
      <w:pPr>
        <w:spacing w:after="0" w:line="240" w:lineRule="auto"/>
      </w:pPr>
      <w:r>
        <w:separator/>
      </w:r>
    </w:p>
  </w:endnote>
  <w:endnote w:type="continuationSeparator" w:id="0">
    <w:p w:rsidR="00D42B9F" w:rsidRDefault="00D42B9F" w:rsidP="00D14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872" w:rsidRDefault="00757872" w:rsidP="00757872">
    <w:pPr>
      <w:pStyle w:val="Fuzeile"/>
      <w:tabs>
        <w:tab w:val="clear" w:pos="4536"/>
      </w:tabs>
    </w:pPr>
    <w:r>
      <w:t xml:space="preserve">Erklärung </w:t>
    </w:r>
    <w:r w:rsidRPr="003D167F">
      <w:t>zu „Unternehmen in Schwierigkeiten</w:t>
    </w:r>
    <w:r w:rsidR="003D58F2">
      <w:t xml:space="preserve"> &amp;</w:t>
    </w:r>
    <w:r>
      <w:t xml:space="preserve"> </w:t>
    </w:r>
    <w:r w:rsidRPr="003D167F">
      <w:t xml:space="preserve">Rückforderungsanordnungen der </w:t>
    </w:r>
    <w:r>
      <w:t>EU-</w:t>
    </w:r>
    <w:r w:rsidRPr="003D167F">
      <w:t xml:space="preserve">Kommission“ </w:t>
    </w:r>
  </w:p>
  <w:p w:rsidR="005C457A" w:rsidRDefault="00757872" w:rsidP="00757872">
    <w:pPr>
      <w:pStyle w:val="Fuzeile"/>
      <w:tabs>
        <w:tab w:val="clear" w:pos="4536"/>
      </w:tabs>
    </w:pPr>
    <w:r>
      <w:t>(Stand 03</w:t>
    </w:r>
    <w:r w:rsidRPr="003D167F">
      <w:t>/2025</w:t>
    </w:r>
    <w:r>
      <w:t>)</w:t>
    </w:r>
    <w:r w:rsidR="005C457A">
      <w:tab/>
    </w:r>
    <w:sdt>
      <w:sdtPr>
        <w:id w:val="1197355710"/>
        <w:docPartObj>
          <w:docPartGallery w:val="Page Numbers (Bottom of Page)"/>
          <w:docPartUnique/>
        </w:docPartObj>
      </w:sdtPr>
      <w:sdtEndPr/>
      <w:sdtContent>
        <w:r w:rsidR="005C457A">
          <w:fldChar w:fldCharType="begin"/>
        </w:r>
        <w:r w:rsidR="005C457A">
          <w:instrText>PAGE   \* MERGEFORMAT</w:instrText>
        </w:r>
        <w:r w:rsidR="005C457A">
          <w:fldChar w:fldCharType="separate"/>
        </w:r>
        <w:r w:rsidR="00794C3E">
          <w:rPr>
            <w:noProof/>
          </w:rPr>
          <w:t>2</w:t>
        </w:r>
        <w:r w:rsidR="005C457A">
          <w:fldChar w:fldCharType="end"/>
        </w:r>
        <w:r w:rsidR="005C457A">
          <w:t>/</w:t>
        </w:r>
        <w:r w:rsidR="00D42B9F">
          <w:fldChar w:fldCharType="begin"/>
        </w:r>
        <w:r w:rsidR="00D42B9F">
          <w:instrText xml:space="preserve"> NUMPAGES   \* MERGEFORMAT </w:instrText>
        </w:r>
        <w:r w:rsidR="00D42B9F">
          <w:fldChar w:fldCharType="separate"/>
        </w:r>
        <w:r w:rsidR="00794C3E">
          <w:rPr>
            <w:noProof/>
          </w:rPr>
          <w:t>4</w:t>
        </w:r>
        <w:r w:rsidR="00D42B9F">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787" w:rsidRDefault="00D40633" w:rsidP="00772829">
    <w:pPr>
      <w:pStyle w:val="Fuzeile"/>
      <w:tabs>
        <w:tab w:val="clear" w:pos="4536"/>
      </w:tabs>
    </w:pPr>
    <w:r>
      <w:t xml:space="preserve">Erklärung </w:t>
    </w:r>
    <w:r w:rsidR="003D167F" w:rsidRPr="003D167F">
      <w:t>zu „Unternehmen in Schwierigkeiten</w:t>
    </w:r>
    <w:r w:rsidR="003D58F2">
      <w:t xml:space="preserve"> &amp;</w:t>
    </w:r>
    <w:r w:rsidR="00E35787">
      <w:t xml:space="preserve"> </w:t>
    </w:r>
    <w:r w:rsidR="003D167F" w:rsidRPr="003D167F">
      <w:t xml:space="preserve">Rückforderungsanordnungen der </w:t>
    </w:r>
    <w:r w:rsidR="007D2DC7">
      <w:t>EU-</w:t>
    </w:r>
    <w:r w:rsidR="003D167F" w:rsidRPr="003D167F">
      <w:t xml:space="preserve">Kommission“ </w:t>
    </w:r>
  </w:p>
  <w:p w:rsidR="005C457A" w:rsidRPr="00933E2F" w:rsidRDefault="00171AE5" w:rsidP="00772829">
    <w:pPr>
      <w:pStyle w:val="Fuzeile"/>
      <w:tabs>
        <w:tab w:val="clear" w:pos="4536"/>
      </w:tabs>
    </w:pPr>
    <w:r>
      <w:t>(Stand 0</w:t>
    </w:r>
    <w:r w:rsidR="00757872">
      <w:t>3</w:t>
    </w:r>
    <w:r w:rsidR="003D167F" w:rsidRPr="003D167F">
      <w:t>/2025</w:t>
    </w:r>
    <w:r w:rsidR="003D167F">
      <w:t>)</w:t>
    </w:r>
    <w:r w:rsidR="00535928">
      <w:tab/>
    </w:r>
    <w:sdt>
      <w:sdtPr>
        <w:id w:val="2096282888"/>
        <w:docPartObj>
          <w:docPartGallery w:val="Page Numbers (Bottom of Page)"/>
          <w:docPartUnique/>
        </w:docPartObj>
      </w:sdtPr>
      <w:sdtEndPr/>
      <w:sdtContent>
        <w:r w:rsidR="00535928">
          <w:fldChar w:fldCharType="begin"/>
        </w:r>
        <w:r w:rsidR="00535928">
          <w:instrText>PAGE   \* MERGEFORMAT</w:instrText>
        </w:r>
        <w:r w:rsidR="00535928">
          <w:fldChar w:fldCharType="separate"/>
        </w:r>
        <w:r w:rsidR="00794C3E">
          <w:rPr>
            <w:noProof/>
          </w:rPr>
          <w:t>1</w:t>
        </w:r>
        <w:r w:rsidR="00535928">
          <w:fldChar w:fldCharType="end"/>
        </w:r>
        <w:r w:rsidR="00535928">
          <w:t>/</w:t>
        </w:r>
        <w:fldSimple w:instr=" NUMPAGES   \* MERGEFORMAT ">
          <w:r w:rsidR="00794C3E">
            <w:rPr>
              <w:noProof/>
            </w:rPr>
            <w:t>4</w:t>
          </w:r>
        </w:fldSimple>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B9F" w:rsidRDefault="00D42B9F" w:rsidP="00D143B1">
      <w:pPr>
        <w:spacing w:after="0" w:line="240" w:lineRule="auto"/>
      </w:pPr>
      <w:r>
        <w:separator/>
      </w:r>
    </w:p>
  </w:footnote>
  <w:footnote w:type="continuationSeparator" w:id="0">
    <w:p w:rsidR="00D42B9F" w:rsidRDefault="00D42B9F" w:rsidP="00D143B1">
      <w:pPr>
        <w:spacing w:after="0" w:line="240" w:lineRule="auto"/>
      </w:pPr>
      <w:r>
        <w:continuationSeparator/>
      </w:r>
    </w:p>
  </w:footnote>
  <w:footnote w:id="1">
    <w:p w:rsidR="005355BE" w:rsidRDefault="005355BE">
      <w:pPr>
        <w:pStyle w:val="Funotentext"/>
      </w:pPr>
      <w:r>
        <w:rPr>
          <w:rStyle w:val="Funotenzeichen"/>
        </w:rPr>
        <w:footnoteRef/>
      </w:r>
      <w:r>
        <w:t xml:space="preserve"> </w:t>
      </w:r>
      <w:hyperlink r:id="rId1" w:history="1">
        <w:r w:rsidR="005F6DF9" w:rsidRPr="0013321C">
          <w:rPr>
            <w:rStyle w:val="Hyperlink"/>
          </w:rPr>
          <w:t>https://eur-lex.europa.eu/eli/reg/2023/1315/oj/deu</w:t>
        </w:r>
      </w:hyperlink>
      <w:r w:rsidR="005F6DF9">
        <w:t xml:space="preserve"> </w:t>
      </w:r>
      <w:hyperlink r:id="rId2" w:history="1"/>
      <w:hyperlink r:id="rId3" w:history="1"/>
    </w:p>
  </w:footnote>
  <w:footnote w:id="2">
    <w:p w:rsidR="005355BE" w:rsidRDefault="005355BE" w:rsidP="009140CE">
      <w:pPr>
        <w:pStyle w:val="Funotentext"/>
        <w:ind w:right="-284"/>
      </w:pPr>
      <w:r>
        <w:rPr>
          <w:rStyle w:val="Funotenzeichen"/>
        </w:rPr>
        <w:footnoteRef/>
      </w:r>
      <w:r>
        <w:t xml:space="preserve"> </w:t>
      </w:r>
      <w:hyperlink r:id="rId4" w:history="1">
        <w:r w:rsidR="009140CE" w:rsidRPr="00EF48D9">
          <w:rPr>
            <w:rStyle w:val="Hyperlink"/>
          </w:rPr>
          <w:t>https://eur-lex.europa.eu/legal-content/DE/TXT/?uri=CELEX%3A52014XC0731%2801%29&amp;qid=1737697160318</w:t>
        </w:r>
      </w:hyperlink>
      <w:r w:rsidR="009140CE">
        <w:t xml:space="preserve"> </w:t>
      </w:r>
    </w:p>
  </w:footnote>
  <w:footnote w:id="3">
    <w:p w:rsidR="005355BE" w:rsidRDefault="005355BE">
      <w:pPr>
        <w:pStyle w:val="Funotentext"/>
      </w:pPr>
      <w:r>
        <w:rPr>
          <w:rStyle w:val="Funotenzeichen"/>
        </w:rPr>
        <w:footnoteRef/>
      </w:r>
      <w:r>
        <w:t xml:space="preserve"> </w:t>
      </w:r>
      <w:hyperlink r:id="rId5" w:history="1">
        <w:r w:rsidRPr="00C277EF">
          <w:rPr>
            <w:rStyle w:val="Hyperlink"/>
          </w:rPr>
          <w:t>https://eur-lex.europa.eu/legal-content/DE/TXT/?uri=CELEX%3A32003H0361&amp;qid=1737374411751</w:t>
        </w:r>
      </w:hyperlink>
      <w:r>
        <w:t xml:space="preserve"> </w:t>
      </w:r>
    </w:p>
  </w:footnote>
  <w:footnote w:id="4">
    <w:p w:rsidR="00E35787" w:rsidRDefault="00E35787">
      <w:pPr>
        <w:pStyle w:val="Funotentext"/>
      </w:pPr>
      <w:r>
        <w:rPr>
          <w:rStyle w:val="Funotenzeichen"/>
        </w:rPr>
        <w:footnoteRef/>
      </w:r>
      <w:r>
        <w:t xml:space="preserve"> </w:t>
      </w:r>
      <w:hyperlink r:id="rId6" w:history="1">
        <w:r w:rsidR="005F6DF9" w:rsidRPr="0013321C">
          <w:rPr>
            <w:rStyle w:val="Hyperlink"/>
          </w:rPr>
          <w:t>https://eur-lex.europa.eu/eli/reg/2023/1315/oj/deu</w:t>
        </w:r>
      </w:hyperlink>
      <w:r w:rsidR="005F6DF9">
        <w:t xml:space="preserve"> </w:t>
      </w:r>
    </w:p>
  </w:footnote>
  <w:footnote w:id="5">
    <w:p w:rsidR="00E35787" w:rsidRDefault="00E35787">
      <w:pPr>
        <w:pStyle w:val="Funotentext"/>
      </w:pPr>
      <w:r>
        <w:rPr>
          <w:rStyle w:val="Funotenzeichen"/>
        </w:rPr>
        <w:footnoteRef/>
      </w:r>
      <w:r>
        <w:t xml:space="preserve"> </w:t>
      </w:r>
      <w:hyperlink r:id="rId7" w:history="1">
        <w:r w:rsidRPr="00EF48D9">
          <w:rPr>
            <w:rStyle w:val="Hyperlink"/>
          </w:rPr>
          <w:t>https://eur-lex.europa.eu/legal-content/DE/TXT/?uri=CELEX%3A52014XC0731%2801%29&amp;qid=1737697160318</w:t>
        </w:r>
      </w:hyperlink>
      <w:r>
        <w:t xml:space="preserve"> </w:t>
      </w:r>
    </w:p>
  </w:footnote>
  <w:footnote w:id="6">
    <w:p w:rsidR="00E35787" w:rsidRDefault="00E35787">
      <w:pPr>
        <w:pStyle w:val="Funotentext"/>
      </w:pPr>
      <w:r>
        <w:rPr>
          <w:rStyle w:val="Funotenzeichen"/>
        </w:rPr>
        <w:footnoteRef/>
      </w:r>
      <w:r>
        <w:t xml:space="preserve"> </w:t>
      </w:r>
      <w:hyperlink r:id="rId8" w:history="1">
        <w:r w:rsidRPr="00EF48D9">
          <w:rPr>
            <w:rStyle w:val="Hyperlink"/>
          </w:rPr>
          <w:t>https://eur-lex.europa.eu/legal-content/DE/TXT/?uri=CELEX%3A32003H0361&amp;qid=1737374411751</w:t>
        </w:r>
      </w:hyperlink>
      <w:r>
        <w:t xml:space="preserve"> </w:t>
      </w:r>
    </w:p>
  </w:footnote>
  <w:footnote w:id="7">
    <w:p w:rsidR="00E04D54" w:rsidRDefault="00E04D54">
      <w:pPr>
        <w:pStyle w:val="Funotentext"/>
      </w:pPr>
      <w:r>
        <w:rPr>
          <w:rStyle w:val="Funotenzeichen"/>
        </w:rPr>
        <w:footnoteRef/>
      </w:r>
      <w:r>
        <w:t xml:space="preserve"> </w:t>
      </w:r>
      <w:hyperlink r:id="rId9" w:history="1">
        <w:r w:rsidR="00E21EB2" w:rsidRPr="005E191A">
          <w:rPr>
            <w:rStyle w:val="Hyperlink"/>
          </w:rPr>
          <w:t>https://eur-lex.europa.eu/legal-content/DE/TXT/?uri=CELEX%3A52022XC1028%2803%29&amp;qid=1742283114038</w:t>
        </w:r>
      </w:hyperlink>
      <w:r w:rsidR="00E21EB2">
        <w:t xml:space="preserve"> </w:t>
      </w:r>
    </w:p>
  </w:footnote>
  <w:footnote w:id="8">
    <w:p w:rsidR="00E04D54" w:rsidRDefault="00E04D54">
      <w:pPr>
        <w:pStyle w:val="Funotentext"/>
      </w:pPr>
      <w:r>
        <w:rPr>
          <w:rStyle w:val="Funotenzeichen"/>
        </w:rPr>
        <w:footnoteRef/>
      </w:r>
      <w:r>
        <w:t xml:space="preserve"> </w:t>
      </w:r>
      <w:hyperlink r:id="rId10" w:history="1">
        <w:r w:rsidR="00E21EB2" w:rsidRPr="005E191A">
          <w:rPr>
            <w:rStyle w:val="Hyperlink"/>
          </w:rPr>
          <w:t>https://eur-lex.europa.eu/legal-content/DE/TXT/?uri=CELEX%3A52022XC0218%2803%29&amp;qid=1742283199140</w:t>
        </w:r>
      </w:hyperlink>
      <w:r w:rsidR="00E21EB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57A" w:rsidRDefault="003F1FE6" w:rsidP="00AB7EFB">
    <w:pPr>
      <w:pStyle w:val="Kopfzeile"/>
      <w:pBdr>
        <w:bottom w:val="none" w:sz="0" w:space="0" w:color="auto"/>
      </w:pBdr>
    </w:pPr>
    <w:r>
      <w:rPr>
        <w:noProof/>
        <w:lang w:eastAsia="de-DE"/>
      </w:rPr>
      <w:drawing>
        <wp:anchor distT="0" distB="0" distL="114300" distR="114300" simplePos="0" relativeHeight="251658240" behindDoc="0" locked="0" layoutInCell="1" allowOverlap="1" wp14:anchorId="3B47A34D" wp14:editId="63AEC72A">
          <wp:simplePos x="0" y="0"/>
          <wp:positionH relativeFrom="margin">
            <wp:align>left</wp:align>
          </wp:positionH>
          <wp:positionV relativeFrom="paragraph">
            <wp:posOffset>-154305</wp:posOffset>
          </wp:positionV>
          <wp:extent cx="1184275" cy="369570"/>
          <wp:effectExtent l="0" t="0" r="0" b="0"/>
          <wp:wrapNone/>
          <wp:docPr id="12" name="Grafik 1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4275" cy="3695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E451B"/>
    <w:multiLevelType w:val="hybridMultilevel"/>
    <w:tmpl w:val="A350D458"/>
    <w:lvl w:ilvl="0" w:tplc="20A83716">
      <w:start w:val="1"/>
      <w:numFmt w:val="lowerLetter"/>
      <w:pStyle w:val="Aufzhlung"/>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DE6D5D"/>
    <w:multiLevelType w:val="hybridMultilevel"/>
    <w:tmpl w:val="E5BCF270"/>
    <w:lvl w:ilvl="0" w:tplc="780021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34311F"/>
    <w:multiLevelType w:val="hybridMultilevel"/>
    <w:tmpl w:val="72441DDA"/>
    <w:lvl w:ilvl="0" w:tplc="F5DECE7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DC38C7"/>
    <w:multiLevelType w:val="multilevel"/>
    <w:tmpl w:val="C694C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956CBE"/>
    <w:multiLevelType w:val="hybridMultilevel"/>
    <w:tmpl w:val="C0D8D5BE"/>
    <w:lvl w:ilvl="0" w:tplc="80A49376">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F03C64"/>
    <w:multiLevelType w:val="hybridMultilevel"/>
    <w:tmpl w:val="36FE2EAE"/>
    <w:lvl w:ilvl="0" w:tplc="45B480C4">
      <w:start w:val="1"/>
      <w:numFmt w:val="lowerLetter"/>
      <w:lvlText w:val="%1."/>
      <w:lvlJc w:val="left"/>
      <w:pPr>
        <w:ind w:left="679" w:hanging="272"/>
      </w:pPr>
      <w:rPr>
        <w:rFonts w:ascii="Tahoma" w:eastAsia="Tahoma" w:hAnsi="Tahoma" w:cs="Tahoma" w:hint="default"/>
        <w:spacing w:val="0"/>
        <w:w w:val="71"/>
        <w:sz w:val="21"/>
        <w:szCs w:val="21"/>
        <w:lang w:val="de-DE" w:eastAsia="de-DE" w:bidi="de-DE"/>
      </w:rPr>
    </w:lvl>
    <w:lvl w:ilvl="1" w:tplc="7AE2B7D8">
      <w:numFmt w:val="bullet"/>
      <w:lvlText w:val="-"/>
      <w:lvlJc w:val="left"/>
      <w:pPr>
        <w:ind w:left="808" w:hanging="129"/>
      </w:pPr>
      <w:rPr>
        <w:rFonts w:ascii="Tahoma" w:eastAsia="Tahoma" w:hAnsi="Tahoma" w:cs="Tahoma" w:hint="default"/>
        <w:w w:val="114"/>
        <w:sz w:val="21"/>
        <w:szCs w:val="21"/>
        <w:lang w:val="de-DE" w:eastAsia="de-DE" w:bidi="de-DE"/>
      </w:rPr>
    </w:lvl>
    <w:lvl w:ilvl="2" w:tplc="836C2ACC">
      <w:numFmt w:val="bullet"/>
      <w:lvlText w:val="•"/>
      <w:lvlJc w:val="left"/>
      <w:pPr>
        <w:ind w:left="1776" w:hanging="129"/>
      </w:pPr>
      <w:rPr>
        <w:rFonts w:hint="default"/>
        <w:lang w:val="de-DE" w:eastAsia="de-DE" w:bidi="de-DE"/>
      </w:rPr>
    </w:lvl>
    <w:lvl w:ilvl="3" w:tplc="3CB2FA2C">
      <w:numFmt w:val="bullet"/>
      <w:lvlText w:val="•"/>
      <w:lvlJc w:val="left"/>
      <w:pPr>
        <w:ind w:left="2752" w:hanging="129"/>
      </w:pPr>
      <w:rPr>
        <w:rFonts w:hint="default"/>
        <w:lang w:val="de-DE" w:eastAsia="de-DE" w:bidi="de-DE"/>
      </w:rPr>
    </w:lvl>
    <w:lvl w:ilvl="4" w:tplc="F90E1518">
      <w:numFmt w:val="bullet"/>
      <w:lvlText w:val="•"/>
      <w:lvlJc w:val="left"/>
      <w:pPr>
        <w:ind w:left="3728" w:hanging="129"/>
      </w:pPr>
      <w:rPr>
        <w:rFonts w:hint="default"/>
        <w:lang w:val="de-DE" w:eastAsia="de-DE" w:bidi="de-DE"/>
      </w:rPr>
    </w:lvl>
    <w:lvl w:ilvl="5" w:tplc="98B83D36">
      <w:numFmt w:val="bullet"/>
      <w:lvlText w:val="•"/>
      <w:lvlJc w:val="left"/>
      <w:pPr>
        <w:ind w:left="4704" w:hanging="129"/>
      </w:pPr>
      <w:rPr>
        <w:rFonts w:hint="default"/>
        <w:lang w:val="de-DE" w:eastAsia="de-DE" w:bidi="de-DE"/>
      </w:rPr>
    </w:lvl>
    <w:lvl w:ilvl="6" w:tplc="AA3E7C3A">
      <w:numFmt w:val="bullet"/>
      <w:lvlText w:val="•"/>
      <w:lvlJc w:val="left"/>
      <w:pPr>
        <w:ind w:left="5680" w:hanging="129"/>
      </w:pPr>
      <w:rPr>
        <w:rFonts w:hint="default"/>
        <w:lang w:val="de-DE" w:eastAsia="de-DE" w:bidi="de-DE"/>
      </w:rPr>
    </w:lvl>
    <w:lvl w:ilvl="7" w:tplc="49B2C9CC">
      <w:numFmt w:val="bullet"/>
      <w:lvlText w:val="•"/>
      <w:lvlJc w:val="left"/>
      <w:pPr>
        <w:ind w:left="6656" w:hanging="129"/>
      </w:pPr>
      <w:rPr>
        <w:rFonts w:hint="default"/>
        <w:lang w:val="de-DE" w:eastAsia="de-DE" w:bidi="de-DE"/>
      </w:rPr>
    </w:lvl>
    <w:lvl w:ilvl="8" w:tplc="41023A32">
      <w:numFmt w:val="bullet"/>
      <w:lvlText w:val="•"/>
      <w:lvlJc w:val="left"/>
      <w:pPr>
        <w:ind w:left="7632" w:hanging="129"/>
      </w:pPr>
      <w:rPr>
        <w:rFonts w:hint="default"/>
        <w:lang w:val="de-DE" w:eastAsia="de-DE" w:bidi="de-DE"/>
      </w:rPr>
    </w:lvl>
  </w:abstractNum>
  <w:abstractNum w:abstractNumId="6" w15:restartNumberingAfterBreak="0">
    <w:nsid w:val="30A029FE"/>
    <w:multiLevelType w:val="hybridMultilevel"/>
    <w:tmpl w:val="2266F3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732847"/>
    <w:multiLevelType w:val="hybridMultilevel"/>
    <w:tmpl w:val="E6BC66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C9588C"/>
    <w:multiLevelType w:val="hybridMultilevel"/>
    <w:tmpl w:val="37763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0A7960"/>
    <w:multiLevelType w:val="hybridMultilevel"/>
    <w:tmpl w:val="72F6E142"/>
    <w:lvl w:ilvl="0" w:tplc="625CDA12">
      <w:numFmt w:val="bullet"/>
      <w:lvlText w:val="-"/>
      <w:lvlJc w:val="left"/>
      <w:pPr>
        <w:ind w:left="1529" w:hanging="425"/>
      </w:pPr>
      <w:rPr>
        <w:rFonts w:ascii="Arial" w:eastAsia="Arial" w:hAnsi="Arial" w:cs="Arial" w:hint="default"/>
        <w:color w:val="221F1F"/>
        <w:w w:val="100"/>
        <w:sz w:val="22"/>
        <w:szCs w:val="22"/>
        <w:lang w:val="de-DE" w:eastAsia="de-DE" w:bidi="de-DE"/>
      </w:rPr>
    </w:lvl>
    <w:lvl w:ilvl="1" w:tplc="79E852D6">
      <w:numFmt w:val="bullet"/>
      <w:lvlText w:val="•"/>
      <w:lvlJc w:val="left"/>
      <w:pPr>
        <w:ind w:left="2355" w:hanging="425"/>
      </w:pPr>
      <w:rPr>
        <w:rFonts w:hint="default"/>
        <w:lang w:val="de-DE" w:eastAsia="de-DE" w:bidi="de-DE"/>
      </w:rPr>
    </w:lvl>
    <w:lvl w:ilvl="2" w:tplc="6EFE9088">
      <w:numFmt w:val="bullet"/>
      <w:lvlText w:val="•"/>
      <w:lvlJc w:val="left"/>
      <w:pPr>
        <w:ind w:left="3190" w:hanging="425"/>
      </w:pPr>
      <w:rPr>
        <w:rFonts w:hint="default"/>
        <w:lang w:val="de-DE" w:eastAsia="de-DE" w:bidi="de-DE"/>
      </w:rPr>
    </w:lvl>
    <w:lvl w:ilvl="3" w:tplc="2512AAAE">
      <w:numFmt w:val="bullet"/>
      <w:lvlText w:val="•"/>
      <w:lvlJc w:val="left"/>
      <w:pPr>
        <w:ind w:left="4025" w:hanging="425"/>
      </w:pPr>
      <w:rPr>
        <w:rFonts w:hint="default"/>
        <w:lang w:val="de-DE" w:eastAsia="de-DE" w:bidi="de-DE"/>
      </w:rPr>
    </w:lvl>
    <w:lvl w:ilvl="4" w:tplc="4A5AB6F4">
      <w:numFmt w:val="bullet"/>
      <w:lvlText w:val="•"/>
      <w:lvlJc w:val="left"/>
      <w:pPr>
        <w:ind w:left="4860" w:hanging="425"/>
      </w:pPr>
      <w:rPr>
        <w:rFonts w:hint="default"/>
        <w:lang w:val="de-DE" w:eastAsia="de-DE" w:bidi="de-DE"/>
      </w:rPr>
    </w:lvl>
    <w:lvl w:ilvl="5" w:tplc="5128E48E">
      <w:numFmt w:val="bullet"/>
      <w:lvlText w:val="•"/>
      <w:lvlJc w:val="left"/>
      <w:pPr>
        <w:ind w:left="5695" w:hanging="425"/>
      </w:pPr>
      <w:rPr>
        <w:rFonts w:hint="default"/>
        <w:lang w:val="de-DE" w:eastAsia="de-DE" w:bidi="de-DE"/>
      </w:rPr>
    </w:lvl>
    <w:lvl w:ilvl="6" w:tplc="DF402116">
      <w:numFmt w:val="bullet"/>
      <w:lvlText w:val="•"/>
      <w:lvlJc w:val="left"/>
      <w:pPr>
        <w:ind w:left="6530" w:hanging="425"/>
      </w:pPr>
      <w:rPr>
        <w:rFonts w:hint="default"/>
        <w:lang w:val="de-DE" w:eastAsia="de-DE" w:bidi="de-DE"/>
      </w:rPr>
    </w:lvl>
    <w:lvl w:ilvl="7" w:tplc="C324F080">
      <w:numFmt w:val="bullet"/>
      <w:lvlText w:val="•"/>
      <w:lvlJc w:val="left"/>
      <w:pPr>
        <w:ind w:left="7365" w:hanging="425"/>
      </w:pPr>
      <w:rPr>
        <w:rFonts w:hint="default"/>
        <w:lang w:val="de-DE" w:eastAsia="de-DE" w:bidi="de-DE"/>
      </w:rPr>
    </w:lvl>
    <w:lvl w:ilvl="8" w:tplc="22AC9D70">
      <w:numFmt w:val="bullet"/>
      <w:lvlText w:val="•"/>
      <w:lvlJc w:val="left"/>
      <w:pPr>
        <w:ind w:left="8200" w:hanging="425"/>
      </w:pPr>
      <w:rPr>
        <w:rFonts w:hint="default"/>
        <w:lang w:val="de-DE" w:eastAsia="de-DE" w:bidi="de-DE"/>
      </w:rPr>
    </w:lvl>
  </w:abstractNum>
  <w:abstractNum w:abstractNumId="10" w15:restartNumberingAfterBreak="0">
    <w:nsid w:val="3E9D5741"/>
    <w:multiLevelType w:val="hybridMultilevel"/>
    <w:tmpl w:val="DB76E1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9AC1118"/>
    <w:multiLevelType w:val="multilevel"/>
    <w:tmpl w:val="04070025"/>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2" w15:restartNumberingAfterBreak="0">
    <w:nsid w:val="4B891876"/>
    <w:multiLevelType w:val="hybridMultilevel"/>
    <w:tmpl w:val="3C028A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D9358F6"/>
    <w:multiLevelType w:val="hybridMultilevel"/>
    <w:tmpl w:val="AC7ECF7C"/>
    <w:lvl w:ilvl="0" w:tplc="B9989FB0">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0A76DAA"/>
    <w:multiLevelType w:val="hybridMultilevel"/>
    <w:tmpl w:val="FBB26C00"/>
    <w:lvl w:ilvl="0" w:tplc="F992110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6065E0E"/>
    <w:multiLevelType w:val="hybridMultilevel"/>
    <w:tmpl w:val="72FA6878"/>
    <w:lvl w:ilvl="0" w:tplc="E2208486">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85D304F"/>
    <w:multiLevelType w:val="hybridMultilevel"/>
    <w:tmpl w:val="9DB6D17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A5E6F15"/>
    <w:multiLevelType w:val="hybridMultilevel"/>
    <w:tmpl w:val="BE7C4234"/>
    <w:lvl w:ilvl="0" w:tplc="D21295D6">
      <w:start w:val="1"/>
      <w:numFmt w:val="bullet"/>
      <w:pStyle w:val="Aufzhlung2"/>
      <w:lvlText w:val=""/>
      <w:lvlJc w:val="left"/>
      <w:pPr>
        <w:ind w:left="717" w:hanging="360"/>
      </w:pPr>
      <w:rPr>
        <w:rFonts w:ascii="Symbol" w:hAnsi="Symbol"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8" w15:restartNumberingAfterBreak="0">
    <w:nsid w:val="6EFA435D"/>
    <w:multiLevelType w:val="hybridMultilevel"/>
    <w:tmpl w:val="49D02D16"/>
    <w:lvl w:ilvl="0" w:tplc="7CAA22B2">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F4339DA"/>
    <w:multiLevelType w:val="hybridMultilevel"/>
    <w:tmpl w:val="8DC43D1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5F926B4"/>
    <w:multiLevelType w:val="hybridMultilevel"/>
    <w:tmpl w:val="53184E7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0"/>
  </w:num>
  <w:num w:numId="3">
    <w:abstractNumId w:val="17"/>
  </w:num>
  <w:num w:numId="4">
    <w:abstractNumId w:val="0"/>
  </w:num>
  <w:num w:numId="5">
    <w:abstractNumId w:val="0"/>
  </w:num>
  <w:num w:numId="6">
    <w:abstractNumId w:val="0"/>
  </w:num>
  <w:num w:numId="7">
    <w:abstractNumId w:val="0"/>
  </w:num>
  <w:num w:numId="8">
    <w:abstractNumId w:val="0"/>
  </w:num>
  <w:num w:numId="9">
    <w:abstractNumId w:val="7"/>
  </w:num>
  <w:num w:numId="10">
    <w:abstractNumId w:val="1"/>
  </w:num>
  <w:num w:numId="11">
    <w:abstractNumId w:val="14"/>
  </w:num>
  <w:num w:numId="12">
    <w:abstractNumId w:val="12"/>
  </w:num>
  <w:num w:numId="13">
    <w:abstractNumId w:val="2"/>
  </w:num>
  <w:num w:numId="14">
    <w:abstractNumId w:val="8"/>
  </w:num>
  <w:num w:numId="15">
    <w:abstractNumId w:val="4"/>
  </w:num>
  <w:num w:numId="16">
    <w:abstractNumId w:val="18"/>
  </w:num>
  <w:num w:numId="17">
    <w:abstractNumId w:val="13"/>
  </w:num>
  <w:num w:numId="18">
    <w:abstractNumId w:val="20"/>
  </w:num>
  <w:num w:numId="19">
    <w:abstractNumId w:val="19"/>
  </w:num>
  <w:num w:numId="20">
    <w:abstractNumId w:val="16"/>
  </w:num>
  <w:num w:numId="21">
    <w:abstractNumId w:val="9"/>
  </w:num>
  <w:num w:numId="22">
    <w:abstractNumId w:val="3"/>
  </w:num>
  <w:num w:numId="23">
    <w:abstractNumId w:val="5"/>
  </w:num>
  <w:num w:numId="24">
    <w:abstractNumId w:val="6"/>
  </w:num>
  <w:num w:numId="25">
    <w:abstractNumId w:val="10"/>
  </w:num>
  <w:num w:numId="26">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documentProtection w:edit="forms" w:formatting="1" w:enforcement="0"/>
  <w:defaultTabStop w:val="708"/>
  <w:autoHyphenation/>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5B"/>
    <w:rsid w:val="0001286D"/>
    <w:rsid w:val="000136E7"/>
    <w:rsid w:val="00013FD9"/>
    <w:rsid w:val="00014A80"/>
    <w:rsid w:val="00015D05"/>
    <w:rsid w:val="00024DE4"/>
    <w:rsid w:val="00025008"/>
    <w:rsid w:val="0003285E"/>
    <w:rsid w:val="000454E7"/>
    <w:rsid w:val="00045B87"/>
    <w:rsid w:val="00051043"/>
    <w:rsid w:val="00062DCB"/>
    <w:rsid w:val="00062EC1"/>
    <w:rsid w:val="000668C3"/>
    <w:rsid w:val="000943C0"/>
    <w:rsid w:val="000A52D4"/>
    <w:rsid w:val="000B527A"/>
    <w:rsid w:val="000B5CB3"/>
    <w:rsid w:val="000C2392"/>
    <w:rsid w:val="000C5421"/>
    <w:rsid w:val="000D45D3"/>
    <w:rsid w:val="000F0A9B"/>
    <w:rsid w:val="000F3303"/>
    <w:rsid w:val="000F5654"/>
    <w:rsid w:val="000F56C9"/>
    <w:rsid w:val="00100C41"/>
    <w:rsid w:val="00106B0C"/>
    <w:rsid w:val="00115D3D"/>
    <w:rsid w:val="00127126"/>
    <w:rsid w:val="00140FB9"/>
    <w:rsid w:val="001642DD"/>
    <w:rsid w:val="00167A6A"/>
    <w:rsid w:val="00171AE5"/>
    <w:rsid w:val="001947AA"/>
    <w:rsid w:val="00196413"/>
    <w:rsid w:val="001A295A"/>
    <w:rsid w:val="001A48C8"/>
    <w:rsid w:val="001E10CE"/>
    <w:rsid w:val="001E1798"/>
    <w:rsid w:val="001F2456"/>
    <w:rsid w:val="00203CB8"/>
    <w:rsid w:val="00204F84"/>
    <w:rsid w:val="002057FD"/>
    <w:rsid w:val="00212924"/>
    <w:rsid w:val="00217461"/>
    <w:rsid w:val="00221A73"/>
    <w:rsid w:val="00233A7E"/>
    <w:rsid w:val="0025298E"/>
    <w:rsid w:val="00262F15"/>
    <w:rsid w:val="0026489F"/>
    <w:rsid w:val="002672AD"/>
    <w:rsid w:val="002869DD"/>
    <w:rsid w:val="0029269B"/>
    <w:rsid w:val="00292A9F"/>
    <w:rsid w:val="00292E1F"/>
    <w:rsid w:val="002A047C"/>
    <w:rsid w:val="002A18AE"/>
    <w:rsid w:val="002A4CF8"/>
    <w:rsid w:val="002B0986"/>
    <w:rsid w:val="002B2B7E"/>
    <w:rsid w:val="002B4CE7"/>
    <w:rsid w:val="002B5C78"/>
    <w:rsid w:val="002D0F34"/>
    <w:rsid w:val="002E1097"/>
    <w:rsid w:val="002E7E2F"/>
    <w:rsid w:val="002F5D67"/>
    <w:rsid w:val="002F691E"/>
    <w:rsid w:val="00310546"/>
    <w:rsid w:val="00310878"/>
    <w:rsid w:val="00317BFA"/>
    <w:rsid w:val="00320018"/>
    <w:rsid w:val="00321045"/>
    <w:rsid w:val="00350208"/>
    <w:rsid w:val="00357886"/>
    <w:rsid w:val="003669DC"/>
    <w:rsid w:val="003700DE"/>
    <w:rsid w:val="00377DCA"/>
    <w:rsid w:val="0038041B"/>
    <w:rsid w:val="00381F15"/>
    <w:rsid w:val="00385C2D"/>
    <w:rsid w:val="003A324E"/>
    <w:rsid w:val="003B6631"/>
    <w:rsid w:val="003D03EF"/>
    <w:rsid w:val="003D167F"/>
    <w:rsid w:val="003D5030"/>
    <w:rsid w:val="003D58F2"/>
    <w:rsid w:val="003D6938"/>
    <w:rsid w:val="003F1FE6"/>
    <w:rsid w:val="003F6B5B"/>
    <w:rsid w:val="00400271"/>
    <w:rsid w:val="00405FC3"/>
    <w:rsid w:val="00411FC1"/>
    <w:rsid w:val="004313A9"/>
    <w:rsid w:val="00461FFC"/>
    <w:rsid w:val="00466007"/>
    <w:rsid w:val="00484EB1"/>
    <w:rsid w:val="00485F31"/>
    <w:rsid w:val="00486063"/>
    <w:rsid w:val="004A271D"/>
    <w:rsid w:val="004B3018"/>
    <w:rsid w:val="004D381D"/>
    <w:rsid w:val="004E35A2"/>
    <w:rsid w:val="004E5993"/>
    <w:rsid w:val="004F2075"/>
    <w:rsid w:val="00521192"/>
    <w:rsid w:val="00533482"/>
    <w:rsid w:val="005355BE"/>
    <w:rsid w:val="00535928"/>
    <w:rsid w:val="00546797"/>
    <w:rsid w:val="005731F7"/>
    <w:rsid w:val="005B0893"/>
    <w:rsid w:val="005B37C5"/>
    <w:rsid w:val="005C1C44"/>
    <w:rsid w:val="005C457A"/>
    <w:rsid w:val="005C6227"/>
    <w:rsid w:val="005D11D9"/>
    <w:rsid w:val="005E316B"/>
    <w:rsid w:val="005F5BC4"/>
    <w:rsid w:val="005F6DF9"/>
    <w:rsid w:val="005F6F65"/>
    <w:rsid w:val="006103EA"/>
    <w:rsid w:val="006127FF"/>
    <w:rsid w:val="00615278"/>
    <w:rsid w:val="0063417F"/>
    <w:rsid w:val="00642DCE"/>
    <w:rsid w:val="00643C21"/>
    <w:rsid w:val="00651B54"/>
    <w:rsid w:val="00654ACA"/>
    <w:rsid w:val="00655AAB"/>
    <w:rsid w:val="006600D3"/>
    <w:rsid w:val="0066070B"/>
    <w:rsid w:val="0066170A"/>
    <w:rsid w:val="0066450E"/>
    <w:rsid w:val="00665617"/>
    <w:rsid w:val="00672CDC"/>
    <w:rsid w:val="00680732"/>
    <w:rsid w:val="00690248"/>
    <w:rsid w:val="00691D01"/>
    <w:rsid w:val="00695E50"/>
    <w:rsid w:val="00697AFB"/>
    <w:rsid w:val="006A22A1"/>
    <w:rsid w:val="006D37BC"/>
    <w:rsid w:val="006D43DF"/>
    <w:rsid w:val="006E1E11"/>
    <w:rsid w:val="006E25FB"/>
    <w:rsid w:val="006E2E61"/>
    <w:rsid w:val="006E788F"/>
    <w:rsid w:val="006F1B3F"/>
    <w:rsid w:val="006F3C9C"/>
    <w:rsid w:val="006F3F54"/>
    <w:rsid w:val="0070167F"/>
    <w:rsid w:val="00702D3A"/>
    <w:rsid w:val="00713EB7"/>
    <w:rsid w:val="00727F77"/>
    <w:rsid w:val="007370DD"/>
    <w:rsid w:val="00746BCD"/>
    <w:rsid w:val="00751FD4"/>
    <w:rsid w:val="00754631"/>
    <w:rsid w:val="00757872"/>
    <w:rsid w:val="007633E2"/>
    <w:rsid w:val="00771244"/>
    <w:rsid w:val="00771813"/>
    <w:rsid w:val="00772829"/>
    <w:rsid w:val="00775064"/>
    <w:rsid w:val="0078172D"/>
    <w:rsid w:val="00785C1C"/>
    <w:rsid w:val="0078786C"/>
    <w:rsid w:val="007921B3"/>
    <w:rsid w:val="00794C3E"/>
    <w:rsid w:val="007B0A48"/>
    <w:rsid w:val="007B6511"/>
    <w:rsid w:val="007D2DC7"/>
    <w:rsid w:val="007E507F"/>
    <w:rsid w:val="007F3FA2"/>
    <w:rsid w:val="007F6703"/>
    <w:rsid w:val="00811E6D"/>
    <w:rsid w:val="00822DCE"/>
    <w:rsid w:val="00832916"/>
    <w:rsid w:val="00834254"/>
    <w:rsid w:val="008378F3"/>
    <w:rsid w:val="00843F5B"/>
    <w:rsid w:val="00846ED7"/>
    <w:rsid w:val="008559B5"/>
    <w:rsid w:val="008657B4"/>
    <w:rsid w:val="008948BA"/>
    <w:rsid w:val="0089553A"/>
    <w:rsid w:val="008970C8"/>
    <w:rsid w:val="008A7CA9"/>
    <w:rsid w:val="008B366A"/>
    <w:rsid w:val="008B42C1"/>
    <w:rsid w:val="008D3DC8"/>
    <w:rsid w:val="008E7B3C"/>
    <w:rsid w:val="009109FD"/>
    <w:rsid w:val="009139B0"/>
    <w:rsid w:val="009140CE"/>
    <w:rsid w:val="0092789B"/>
    <w:rsid w:val="00933E2F"/>
    <w:rsid w:val="00936A81"/>
    <w:rsid w:val="00936E2B"/>
    <w:rsid w:val="009515E8"/>
    <w:rsid w:val="00956EBA"/>
    <w:rsid w:val="00975590"/>
    <w:rsid w:val="00987AE8"/>
    <w:rsid w:val="009A3614"/>
    <w:rsid w:val="009C066D"/>
    <w:rsid w:val="009E1ABA"/>
    <w:rsid w:val="009F114C"/>
    <w:rsid w:val="00A005B0"/>
    <w:rsid w:val="00A04410"/>
    <w:rsid w:val="00A057A5"/>
    <w:rsid w:val="00A115C9"/>
    <w:rsid w:val="00A1221B"/>
    <w:rsid w:val="00A230D5"/>
    <w:rsid w:val="00A276AB"/>
    <w:rsid w:val="00A360AD"/>
    <w:rsid w:val="00A431D9"/>
    <w:rsid w:val="00A547E3"/>
    <w:rsid w:val="00A55347"/>
    <w:rsid w:val="00A5592F"/>
    <w:rsid w:val="00A61CD1"/>
    <w:rsid w:val="00A6735E"/>
    <w:rsid w:val="00A74344"/>
    <w:rsid w:val="00A7717F"/>
    <w:rsid w:val="00A85898"/>
    <w:rsid w:val="00A93A22"/>
    <w:rsid w:val="00AB6612"/>
    <w:rsid w:val="00AB7EFB"/>
    <w:rsid w:val="00AC596B"/>
    <w:rsid w:val="00AC7E9C"/>
    <w:rsid w:val="00AD51AB"/>
    <w:rsid w:val="00AE46B0"/>
    <w:rsid w:val="00AF1EC9"/>
    <w:rsid w:val="00AF21F3"/>
    <w:rsid w:val="00B02D7E"/>
    <w:rsid w:val="00B12C0C"/>
    <w:rsid w:val="00B21882"/>
    <w:rsid w:val="00B267F3"/>
    <w:rsid w:val="00B47AD1"/>
    <w:rsid w:val="00B57792"/>
    <w:rsid w:val="00B64542"/>
    <w:rsid w:val="00B710F4"/>
    <w:rsid w:val="00B71FDC"/>
    <w:rsid w:val="00BA698B"/>
    <w:rsid w:val="00BB721F"/>
    <w:rsid w:val="00BC7D62"/>
    <w:rsid w:val="00BD60CB"/>
    <w:rsid w:val="00BE09C3"/>
    <w:rsid w:val="00BE63AE"/>
    <w:rsid w:val="00C02D58"/>
    <w:rsid w:val="00C03BD6"/>
    <w:rsid w:val="00C10E7A"/>
    <w:rsid w:val="00C145C5"/>
    <w:rsid w:val="00C20669"/>
    <w:rsid w:val="00C20D96"/>
    <w:rsid w:val="00C41096"/>
    <w:rsid w:val="00C55234"/>
    <w:rsid w:val="00C607F0"/>
    <w:rsid w:val="00C60830"/>
    <w:rsid w:val="00C61C4A"/>
    <w:rsid w:val="00C97E27"/>
    <w:rsid w:val="00CA744C"/>
    <w:rsid w:val="00CC3C68"/>
    <w:rsid w:val="00CE6EEA"/>
    <w:rsid w:val="00CF3A7B"/>
    <w:rsid w:val="00CF4D60"/>
    <w:rsid w:val="00CF7A06"/>
    <w:rsid w:val="00D0583F"/>
    <w:rsid w:val="00D143B1"/>
    <w:rsid w:val="00D167DA"/>
    <w:rsid w:val="00D16F01"/>
    <w:rsid w:val="00D244E2"/>
    <w:rsid w:val="00D33ECE"/>
    <w:rsid w:val="00D34564"/>
    <w:rsid w:val="00D40633"/>
    <w:rsid w:val="00D41538"/>
    <w:rsid w:val="00D42B9F"/>
    <w:rsid w:val="00D52D0F"/>
    <w:rsid w:val="00D53938"/>
    <w:rsid w:val="00D572F3"/>
    <w:rsid w:val="00D6517E"/>
    <w:rsid w:val="00D657FD"/>
    <w:rsid w:val="00D65A3F"/>
    <w:rsid w:val="00D76064"/>
    <w:rsid w:val="00D81260"/>
    <w:rsid w:val="00D97687"/>
    <w:rsid w:val="00DA3FA3"/>
    <w:rsid w:val="00DA4134"/>
    <w:rsid w:val="00DA446C"/>
    <w:rsid w:val="00DB3087"/>
    <w:rsid w:val="00DC1465"/>
    <w:rsid w:val="00DC5E2D"/>
    <w:rsid w:val="00DE0160"/>
    <w:rsid w:val="00DE33CD"/>
    <w:rsid w:val="00DE48BE"/>
    <w:rsid w:val="00DF4FC9"/>
    <w:rsid w:val="00E033C4"/>
    <w:rsid w:val="00E04D54"/>
    <w:rsid w:val="00E071A2"/>
    <w:rsid w:val="00E2111E"/>
    <w:rsid w:val="00E21EB2"/>
    <w:rsid w:val="00E35787"/>
    <w:rsid w:val="00E45F72"/>
    <w:rsid w:val="00E50898"/>
    <w:rsid w:val="00E53430"/>
    <w:rsid w:val="00E60455"/>
    <w:rsid w:val="00E6067F"/>
    <w:rsid w:val="00E6402F"/>
    <w:rsid w:val="00E741BE"/>
    <w:rsid w:val="00E8238D"/>
    <w:rsid w:val="00EA50C3"/>
    <w:rsid w:val="00EC4F47"/>
    <w:rsid w:val="00EC70D3"/>
    <w:rsid w:val="00EF63D9"/>
    <w:rsid w:val="00F07970"/>
    <w:rsid w:val="00F07CCC"/>
    <w:rsid w:val="00F15E4F"/>
    <w:rsid w:val="00F23174"/>
    <w:rsid w:val="00F24A2C"/>
    <w:rsid w:val="00F3627E"/>
    <w:rsid w:val="00F50F26"/>
    <w:rsid w:val="00F64DD8"/>
    <w:rsid w:val="00F7381C"/>
    <w:rsid w:val="00FA2DDD"/>
    <w:rsid w:val="00FB5D9D"/>
    <w:rsid w:val="00FC288F"/>
    <w:rsid w:val="00FE02AD"/>
    <w:rsid w:val="00FF03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99FEA"/>
  <w15:docId w15:val="{6A827D42-8FC6-47F5-8368-F1306C00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F5D67"/>
    <w:pPr>
      <w:spacing w:after="120" w:line="360" w:lineRule="auto"/>
    </w:pPr>
    <w:rPr>
      <w:rFonts w:ascii="Arial" w:eastAsia="Calibri" w:hAnsi="Arial" w:cs="Times New Roman"/>
      <w:sz w:val="20"/>
    </w:rPr>
  </w:style>
  <w:style w:type="paragraph" w:styleId="berschrift1">
    <w:name w:val="heading 1"/>
    <w:basedOn w:val="Standard"/>
    <w:next w:val="Standard"/>
    <w:link w:val="berschrift1Zchn"/>
    <w:uiPriority w:val="9"/>
    <w:qFormat/>
    <w:rsid w:val="00AF1EC9"/>
    <w:pPr>
      <w:numPr>
        <w:numId w:val="1"/>
      </w:numPr>
      <w:spacing w:before="480" w:after="240"/>
      <w:outlineLvl w:val="0"/>
    </w:pPr>
    <w:rPr>
      <w:rFonts w:eastAsiaTheme="majorEastAsia"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D52D0F"/>
    <w:pPr>
      <w:numPr>
        <w:ilvl w:val="1"/>
        <w:numId w:val="1"/>
      </w:numPr>
      <w:spacing w:before="360" w:after="240"/>
      <w:outlineLvl w:val="1"/>
    </w:pPr>
    <w:rPr>
      <w:rFonts w:eastAsiaTheme="majorEastAsia"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CE6EEA"/>
    <w:pPr>
      <w:numPr>
        <w:ilvl w:val="2"/>
        <w:numId w:val="1"/>
      </w:numPr>
      <w:spacing w:before="240" w:after="0"/>
      <w:outlineLvl w:val="2"/>
    </w:pPr>
    <w:rPr>
      <w:rFonts w:eastAsiaTheme="majorEastAsia" w:cstheme="majorBidi"/>
      <w:b/>
      <w:bCs/>
      <w:color w:val="4F81BD" w:themeColor="accent1"/>
    </w:rPr>
  </w:style>
  <w:style w:type="paragraph" w:styleId="berschrift4">
    <w:name w:val="heading 4"/>
    <w:basedOn w:val="Standard"/>
    <w:next w:val="Standard"/>
    <w:link w:val="berschrift4Zchn"/>
    <w:uiPriority w:val="9"/>
    <w:unhideWhenUsed/>
    <w:qFormat/>
    <w:rsid w:val="00CE6EEA"/>
    <w:pPr>
      <w:numPr>
        <w:ilvl w:val="3"/>
        <w:numId w:val="1"/>
      </w:numPr>
      <w:spacing w:before="200" w:after="0"/>
      <w:ind w:left="862" w:hanging="862"/>
      <w:outlineLvl w:val="3"/>
    </w:pPr>
    <w:rPr>
      <w:rFonts w:eastAsiaTheme="majorEastAsia"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52119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5211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5211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21192"/>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5211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431D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1D9"/>
    <w:rPr>
      <w:rFonts w:ascii="Tahoma" w:eastAsia="Calibri" w:hAnsi="Tahoma" w:cs="Tahoma"/>
      <w:sz w:val="16"/>
      <w:szCs w:val="16"/>
    </w:rPr>
  </w:style>
  <w:style w:type="paragraph" w:styleId="Listenabsatz">
    <w:name w:val="List Paragraph"/>
    <w:basedOn w:val="Standard"/>
    <w:uiPriority w:val="1"/>
    <w:qFormat/>
    <w:rsid w:val="00A431D9"/>
    <w:pPr>
      <w:ind w:left="720"/>
      <w:contextualSpacing/>
    </w:pPr>
  </w:style>
  <w:style w:type="paragraph" w:styleId="StandardWeb">
    <w:name w:val="Normal (Web)"/>
    <w:basedOn w:val="Standard"/>
    <w:uiPriority w:val="99"/>
    <w:semiHidden/>
    <w:unhideWhenUsed/>
    <w:rsid w:val="00D81260"/>
    <w:pPr>
      <w:spacing w:before="100" w:beforeAutospacing="1" w:after="100" w:afterAutospacing="1" w:line="240" w:lineRule="auto"/>
    </w:pPr>
    <w:rPr>
      <w:rFonts w:ascii="Times New Roman" w:eastAsiaTheme="minorEastAsia" w:hAnsi="Times New Roman"/>
      <w:sz w:val="24"/>
      <w:szCs w:val="24"/>
      <w:lang w:eastAsia="de-DE"/>
    </w:rPr>
  </w:style>
  <w:style w:type="character" w:customStyle="1" w:styleId="berschrift1Zchn">
    <w:name w:val="Überschrift 1 Zchn"/>
    <w:basedOn w:val="Absatz-Standardschriftart"/>
    <w:link w:val="berschrift1"/>
    <w:uiPriority w:val="9"/>
    <w:rsid w:val="00AF1EC9"/>
    <w:rPr>
      <w:rFonts w:ascii="Arial" w:eastAsiaTheme="majorEastAsia" w:hAnsi="Arial"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5C6227"/>
    <w:rPr>
      <w:rFonts w:ascii="Arial" w:eastAsiaTheme="majorEastAsia" w:hAnsi="Arial"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CE6EEA"/>
    <w:rPr>
      <w:rFonts w:ascii="Arial" w:eastAsiaTheme="majorEastAsia" w:hAnsi="Arial" w:cstheme="majorBidi"/>
      <w:b/>
      <w:bCs/>
      <w:color w:val="4F81BD" w:themeColor="accent1"/>
      <w:sz w:val="20"/>
    </w:rPr>
  </w:style>
  <w:style w:type="character" w:customStyle="1" w:styleId="berschrift4Zchn">
    <w:name w:val="Überschrift 4 Zchn"/>
    <w:basedOn w:val="Absatz-Standardschriftart"/>
    <w:link w:val="berschrift4"/>
    <w:uiPriority w:val="9"/>
    <w:rsid w:val="00CE6EEA"/>
    <w:rPr>
      <w:rFonts w:ascii="Arial" w:eastAsiaTheme="majorEastAsia" w:hAnsi="Arial"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52119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52119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52119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52119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521192"/>
    <w:rPr>
      <w:rFonts w:asciiTheme="majorHAnsi" w:eastAsiaTheme="majorEastAsia" w:hAnsiTheme="majorHAnsi" w:cstheme="majorBidi"/>
      <w:i/>
      <w:iCs/>
      <w:color w:val="404040" w:themeColor="text1" w:themeTint="BF"/>
      <w:sz w:val="20"/>
      <w:szCs w:val="20"/>
    </w:rPr>
  </w:style>
  <w:style w:type="paragraph" w:styleId="Funotentext">
    <w:name w:val="footnote text"/>
    <w:basedOn w:val="Standard"/>
    <w:link w:val="FunotentextZchn"/>
    <w:uiPriority w:val="99"/>
    <w:unhideWhenUsed/>
    <w:rsid w:val="00D143B1"/>
    <w:pPr>
      <w:spacing w:after="0" w:line="240" w:lineRule="auto"/>
      <w:ind w:left="113" w:hanging="113"/>
    </w:pPr>
    <w:rPr>
      <w:sz w:val="16"/>
      <w:szCs w:val="20"/>
    </w:rPr>
  </w:style>
  <w:style w:type="character" w:customStyle="1" w:styleId="FunotentextZchn">
    <w:name w:val="Fußnotentext Zchn"/>
    <w:basedOn w:val="Absatz-Standardschriftart"/>
    <w:link w:val="Funotentext"/>
    <w:uiPriority w:val="99"/>
    <w:rsid w:val="00D143B1"/>
    <w:rPr>
      <w:rFonts w:ascii="Arial" w:eastAsia="Calibri" w:hAnsi="Arial" w:cs="Times New Roman"/>
      <w:sz w:val="16"/>
      <w:szCs w:val="20"/>
    </w:rPr>
  </w:style>
  <w:style w:type="character" w:styleId="Funotenzeichen">
    <w:name w:val="footnote reference"/>
    <w:basedOn w:val="Absatz-Standardschriftart"/>
    <w:uiPriority w:val="99"/>
    <w:semiHidden/>
    <w:unhideWhenUsed/>
    <w:rsid w:val="00D143B1"/>
    <w:rPr>
      <w:vertAlign w:val="superscript"/>
    </w:rPr>
  </w:style>
  <w:style w:type="paragraph" w:customStyle="1" w:styleId="Aufzhlung">
    <w:name w:val="Aufzählung"/>
    <w:basedOn w:val="Standard"/>
    <w:next w:val="Textkrper"/>
    <w:qFormat/>
    <w:rsid w:val="00672CDC"/>
    <w:pPr>
      <w:numPr>
        <w:numId w:val="2"/>
      </w:numPr>
    </w:pPr>
  </w:style>
  <w:style w:type="paragraph" w:styleId="Textkrper">
    <w:name w:val="Body Text"/>
    <w:basedOn w:val="Standard"/>
    <w:link w:val="TextkrperZchn"/>
    <w:uiPriority w:val="99"/>
    <w:unhideWhenUsed/>
    <w:rsid w:val="002A4CF8"/>
  </w:style>
  <w:style w:type="character" w:customStyle="1" w:styleId="TextkrperZchn">
    <w:name w:val="Textkörper Zchn"/>
    <w:basedOn w:val="Absatz-Standardschriftart"/>
    <w:link w:val="Textkrper"/>
    <w:uiPriority w:val="99"/>
    <w:rsid w:val="002A4CF8"/>
    <w:rPr>
      <w:rFonts w:ascii="Arial" w:eastAsia="Calibri" w:hAnsi="Arial" w:cs="Times New Roman"/>
    </w:rPr>
  </w:style>
  <w:style w:type="paragraph" w:customStyle="1" w:styleId="Aufzhlung2">
    <w:name w:val="Aufzählung 2"/>
    <w:basedOn w:val="Aufzhlung"/>
    <w:qFormat/>
    <w:rsid w:val="00DA4134"/>
    <w:pPr>
      <w:numPr>
        <w:numId w:val="3"/>
      </w:numPr>
    </w:pPr>
  </w:style>
  <w:style w:type="paragraph" w:styleId="Textkrper2">
    <w:name w:val="Body Text 2"/>
    <w:basedOn w:val="Standard"/>
    <w:link w:val="Textkrper2Zchn"/>
    <w:uiPriority w:val="99"/>
    <w:unhideWhenUsed/>
    <w:rsid w:val="00DC5E2D"/>
    <w:pPr>
      <w:ind w:left="720"/>
    </w:pPr>
  </w:style>
  <w:style w:type="character" w:customStyle="1" w:styleId="Textkrper2Zchn">
    <w:name w:val="Textkörper 2 Zchn"/>
    <w:basedOn w:val="Absatz-Standardschriftart"/>
    <w:link w:val="Textkrper2"/>
    <w:uiPriority w:val="99"/>
    <w:rsid w:val="00DC5E2D"/>
    <w:rPr>
      <w:rFonts w:ascii="Arial" w:eastAsia="Calibri" w:hAnsi="Arial" w:cs="Times New Roman"/>
    </w:rPr>
  </w:style>
  <w:style w:type="paragraph" w:styleId="Inhaltsverzeichnisberschrift">
    <w:name w:val="TOC Heading"/>
    <w:basedOn w:val="berschrift1"/>
    <w:next w:val="Standard"/>
    <w:uiPriority w:val="39"/>
    <w:semiHidden/>
    <w:unhideWhenUsed/>
    <w:qFormat/>
    <w:rsid w:val="00DA446C"/>
    <w:pPr>
      <w:keepNext/>
      <w:keepLines/>
      <w:numPr>
        <w:numId w:val="0"/>
      </w:numPr>
      <w:spacing w:after="0" w:line="276" w:lineRule="auto"/>
      <w:outlineLvl w:val="9"/>
    </w:pPr>
    <w:rPr>
      <w:rFonts w:asciiTheme="majorHAnsi" w:hAnsiTheme="majorHAnsi"/>
      <w:lang w:eastAsia="de-DE"/>
    </w:rPr>
  </w:style>
  <w:style w:type="paragraph" w:styleId="Verzeichnis2">
    <w:name w:val="toc 2"/>
    <w:basedOn w:val="Standard"/>
    <w:next w:val="Standard"/>
    <w:autoRedefine/>
    <w:uiPriority w:val="39"/>
    <w:unhideWhenUsed/>
    <w:qFormat/>
    <w:rsid w:val="00DA446C"/>
    <w:pPr>
      <w:spacing w:after="100" w:line="276" w:lineRule="auto"/>
      <w:ind w:left="220"/>
    </w:pPr>
    <w:rPr>
      <w:rFonts w:asciiTheme="minorHAnsi" w:eastAsiaTheme="minorEastAsia" w:hAnsiTheme="minorHAnsi" w:cstheme="minorBidi"/>
      <w:lang w:eastAsia="de-DE"/>
    </w:rPr>
  </w:style>
  <w:style w:type="paragraph" w:styleId="Verzeichnis1">
    <w:name w:val="toc 1"/>
    <w:basedOn w:val="Standard"/>
    <w:next w:val="Standard"/>
    <w:autoRedefine/>
    <w:uiPriority w:val="39"/>
    <w:unhideWhenUsed/>
    <w:qFormat/>
    <w:rsid w:val="00DA446C"/>
    <w:pPr>
      <w:spacing w:after="100" w:line="276" w:lineRule="auto"/>
    </w:pPr>
    <w:rPr>
      <w:rFonts w:asciiTheme="minorHAnsi" w:eastAsiaTheme="minorEastAsia" w:hAnsiTheme="minorHAnsi" w:cstheme="minorBidi"/>
      <w:lang w:eastAsia="de-DE"/>
    </w:rPr>
  </w:style>
  <w:style w:type="paragraph" w:styleId="Verzeichnis3">
    <w:name w:val="toc 3"/>
    <w:basedOn w:val="Standard"/>
    <w:next w:val="Standard"/>
    <w:autoRedefine/>
    <w:uiPriority w:val="39"/>
    <w:unhideWhenUsed/>
    <w:qFormat/>
    <w:rsid w:val="00DA446C"/>
    <w:pPr>
      <w:spacing w:after="100" w:line="276" w:lineRule="auto"/>
      <w:ind w:left="440"/>
    </w:pPr>
    <w:rPr>
      <w:rFonts w:asciiTheme="minorHAnsi" w:eastAsiaTheme="minorEastAsia" w:hAnsiTheme="minorHAnsi" w:cstheme="minorBidi"/>
      <w:lang w:eastAsia="de-DE"/>
    </w:rPr>
  </w:style>
  <w:style w:type="character" w:styleId="Hyperlink">
    <w:name w:val="Hyperlink"/>
    <w:basedOn w:val="Absatz-Standardschriftart"/>
    <w:uiPriority w:val="99"/>
    <w:unhideWhenUsed/>
    <w:rsid w:val="00DA446C"/>
    <w:rPr>
      <w:color w:val="0000FF" w:themeColor="hyperlink"/>
      <w:u w:val="single"/>
    </w:rPr>
  </w:style>
  <w:style w:type="paragraph" w:styleId="Kopfzeile">
    <w:name w:val="header"/>
    <w:basedOn w:val="Standard"/>
    <w:link w:val="KopfzeileZchn"/>
    <w:uiPriority w:val="99"/>
    <w:unhideWhenUsed/>
    <w:rsid w:val="00EA50C3"/>
    <w:pPr>
      <w:pBdr>
        <w:bottom w:val="single" w:sz="4" w:space="1" w:color="auto"/>
      </w:pBdr>
      <w:tabs>
        <w:tab w:val="center" w:pos="4536"/>
        <w:tab w:val="right" w:pos="9072"/>
      </w:tabs>
      <w:spacing w:after="0" w:line="240" w:lineRule="auto"/>
    </w:pPr>
    <w:rPr>
      <w:sz w:val="16"/>
    </w:rPr>
  </w:style>
  <w:style w:type="character" w:customStyle="1" w:styleId="KopfzeileZchn">
    <w:name w:val="Kopfzeile Zchn"/>
    <w:basedOn w:val="Absatz-Standardschriftart"/>
    <w:link w:val="Kopfzeile"/>
    <w:uiPriority w:val="99"/>
    <w:rsid w:val="00EA50C3"/>
    <w:rPr>
      <w:rFonts w:ascii="Arial" w:eastAsia="Calibri" w:hAnsi="Arial" w:cs="Times New Roman"/>
      <w:sz w:val="16"/>
    </w:rPr>
  </w:style>
  <w:style w:type="paragraph" w:styleId="Fuzeile">
    <w:name w:val="footer"/>
    <w:basedOn w:val="Standard"/>
    <w:link w:val="FuzeileZchn"/>
    <w:uiPriority w:val="99"/>
    <w:unhideWhenUsed/>
    <w:rsid w:val="004E35A2"/>
    <w:pPr>
      <w:tabs>
        <w:tab w:val="center" w:pos="4536"/>
        <w:tab w:val="right" w:pos="9072"/>
      </w:tabs>
      <w:spacing w:after="0" w:line="240" w:lineRule="auto"/>
    </w:pPr>
    <w:rPr>
      <w:sz w:val="16"/>
    </w:rPr>
  </w:style>
  <w:style w:type="character" w:customStyle="1" w:styleId="FuzeileZchn">
    <w:name w:val="Fußzeile Zchn"/>
    <w:basedOn w:val="Absatz-Standardschriftart"/>
    <w:link w:val="Fuzeile"/>
    <w:uiPriority w:val="99"/>
    <w:rsid w:val="004E35A2"/>
    <w:rPr>
      <w:rFonts w:ascii="Arial" w:eastAsia="Calibri" w:hAnsi="Arial" w:cs="Times New Roman"/>
      <w:sz w:val="16"/>
    </w:rPr>
  </w:style>
  <w:style w:type="character" w:styleId="IntensiveHervorhebung">
    <w:name w:val="Intense Emphasis"/>
    <w:basedOn w:val="Absatz-Standardschriftart"/>
    <w:uiPriority w:val="21"/>
    <w:qFormat/>
    <w:rsid w:val="00822DCE"/>
    <w:rPr>
      <w:b/>
      <w:bCs/>
      <w:i/>
      <w:iCs/>
      <w:color w:val="4F81BD" w:themeColor="accent1"/>
    </w:rPr>
  </w:style>
  <w:style w:type="paragraph" w:styleId="Titel">
    <w:name w:val="Title"/>
    <w:basedOn w:val="Standard"/>
    <w:next w:val="Standard"/>
    <w:link w:val="TitelZchn"/>
    <w:uiPriority w:val="10"/>
    <w:qFormat/>
    <w:rsid w:val="00AF1EC9"/>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28"/>
      <w:szCs w:val="52"/>
    </w:rPr>
  </w:style>
  <w:style w:type="character" w:customStyle="1" w:styleId="TitelZchn">
    <w:name w:val="Titel Zchn"/>
    <w:basedOn w:val="Absatz-Standardschriftart"/>
    <w:link w:val="Titel"/>
    <w:uiPriority w:val="10"/>
    <w:rsid w:val="00AF1EC9"/>
    <w:rPr>
      <w:rFonts w:ascii="Arial" w:eastAsiaTheme="majorEastAsia" w:hAnsi="Arial" w:cstheme="majorBidi"/>
      <w:color w:val="17365D" w:themeColor="text2" w:themeShade="BF"/>
      <w:spacing w:val="5"/>
      <w:kern w:val="28"/>
      <w:sz w:val="28"/>
      <w:szCs w:val="52"/>
    </w:rPr>
  </w:style>
  <w:style w:type="paragraph" w:customStyle="1" w:styleId="Default">
    <w:name w:val="Default"/>
    <w:rsid w:val="00D6517E"/>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D6517E"/>
    <w:rPr>
      <w:rFonts w:cstheme="minorBidi"/>
      <w:color w:val="auto"/>
    </w:rPr>
  </w:style>
  <w:style w:type="paragraph" w:customStyle="1" w:styleId="CM3">
    <w:name w:val="CM3"/>
    <w:basedOn w:val="Default"/>
    <w:next w:val="Default"/>
    <w:uiPriority w:val="99"/>
    <w:rsid w:val="00D6517E"/>
    <w:rPr>
      <w:rFonts w:cstheme="minorBidi"/>
      <w:color w:val="auto"/>
    </w:rPr>
  </w:style>
  <w:style w:type="paragraph" w:customStyle="1" w:styleId="CM4">
    <w:name w:val="CM4"/>
    <w:basedOn w:val="Default"/>
    <w:next w:val="Default"/>
    <w:uiPriority w:val="99"/>
    <w:rsid w:val="00D6517E"/>
    <w:rPr>
      <w:rFonts w:cstheme="minorBidi"/>
      <w:color w:val="auto"/>
    </w:rPr>
  </w:style>
  <w:style w:type="table" w:styleId="Tabellenraster">
    <w:name w:val="Table Grid"/>
    <w:basedOn w:val="NormaleTabelle"/>
    <w:uiPriority w:val="59"/>
    <w:rsid w:val="00B57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A295A"/>
    <w:pPr>
      <w:spacing w:after="0" w:line="240" w:lineRule="auto"/>
    </w:pPr>
    <w:rPr>
      <w:rFonts w:ascii="Arial" w:eastAsia="Calibri" w:hAnsi="Arial" w:cs="Times New Roman"/>
      <w:sz w:val="20"/>
    </w:rPr>
  </w:style>
  <w:style w:type="character" w:styleId="Kommentarzeichen">
    <w:name w:val="annotation reference"/>
    <w:basedOn w:val="Absatz-Standardschriftart"/>
    <w:uiPriority w:val="99"/>
    <w:semiHidden/>
    <w:unhideWhenUsed/>
    <w:rsid w:val="003700DE"/>
    <w:rPr>
      <w:sz w:val="16"/>
      <w:szCs w:val="16"/>
    </w:rPr>
  </w:style>
  <w:style w:type="paragraph" w:styleId="Kommentartext">
    <w:name w:val="annotation text"/>
    <w:basedOn w:val="Standard"/>
    <w:link w:val="KommentartextZchn"/>
    <w:uiPriority w:val="99"/>
    <w:semiHidden/>
    <w:unhideWhenUsed/>
    <w:rsid w:val="003700DE"/>
    <w:pPr>
      <w:spacing w:line="240" w:lineRule="auto"/>
    </w:pPr>
    <w:rPr>
      <w:szCs w:val="20"/>
    </w:rPr>
  </w:style>
  <w:style w:type="character" w:customStyle="1" w:styleId="KommentartextZchn">
    <w:name w:val="Kommentartext Zchn"/>
    <w:basedOn w:val="Absatz-Standardschriftart"/>
    <w:link w:val="Kommentartext"/>
    <w:uiPriority w:val="99"/>
    <w:semiHidden/>
    <w:rsid w:val="003700DE"/>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3700DE"/>
    <w:rPr>
      <w:b/>
      <w:bCs/>
    </w:rPr>
  </w:style>
  <w:style w:type="character" w:customStyle="1" w:styleId="KommentarthemaZchn">
    <w:name w:val="Kommentarthema Zchn"/>
    <w:basedOn w:val="KommentartextZchn"/>
    <w:link w:val="Kommentarthema"/>
    <w:uiPriority w:val="99"/>
    <w:semiHidden/>
    <w:rsid w:val="003700DE"/>
    <w:rPr>
      <w:rFonts w:ascii="Arial" w:eastAsia="Calibri" w:hAnsi="Arial" w:cs="Times New Roman"/>
      <w:b/>
      <w:bCs/>
      <w:sz w:val="20"/>
      <w:szCs w:val="20"/>
    </w:rPr>
  </w:style>
  <w:style w:type="character" w:styleId="Platzhaltertext">
    <w:name w:val="Placeholder Text"/>
    <w:basedOn w:val="Absatz-Standardschriftart"/>
    <w:uiPriority w:val="99"/>
    <w:semiHidden/>
    <w:rsid w:val="00665617"/>
    <w:rPr>
      <w:color w:val="808080"/>
    </w:rPr>
  </w:style>
  <w:style w:type="character" w:styleId="BesuchterLink">
    <w:name w:val="FollowedHyperlink"/>
    <w:basedOn w:val="Absatz-Standardschriftart"/>
    <w:uiPriority w:val="99"/>
    <w:semiHidden/>
    <w:unhideWhenUsed/>
    <w:rsid w:val="005355BE"/>
    <w:rPr>
      <w:color w:val="800080" w:themeColor="followedHyperlink"/>
      <w:u w:val="single"/>
    </w:rPr>
  </w:style>
  <w:style w:type="table" w:customStyle="1" w:styleId="TableNormal">
    <w:name w:val="Table Normal"/>
    <w:uiPriority w:val="2"/>
    <w:semiHidden/>
    <w:unhideWhenUsed/>
    <w:qFormat/>
    <w:rsid w:val="000454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81870">
      <w:bodyDiv w:val="1"/>
      <w:marLeft w:val="0"/>
      <w:marRight w:val="0"/>
      <w:marTop w:val="0"/>
      <w:marBottom w:val="0"/>
      <w:divBdr>
        <w:top w:val="none" w:sz="0" w:space="0" w:color="auto"/>
        <w:left w:val="none" w:sz="0" w:space="0" w:color="auto"/>
        <w:bottom w:val="none" w:sz="0" w:space="0" w:color="auto"/>
        <w:right w:val="none" w:sz="0" w:space="0" w:color="auto"/>
      </w:divBdr>
    </w:div>
    <w:div w:id="394932297">
      <w:bodyDiv w:val="1"/>
      <w:marLeft w:val="0"/>
      <w:marRight w:val="0"/>
      <w:marTop w:val="0"/>
      <w:marBottom w:val="0"/>
      <w:divBdr>
        <w:top w:val="none" w:sz="0" w:space="0" w:color="auto"/>
        <w:left w:val="none" w:sz="0" w:space="0" w:color="auto"/>
        <w:bottom w:val="none" w:sz="0" w:space="0" w:color="auto"/>
        <w:right w:val="none" w:sz="0" w:space="0" w:color="auto"/>
      </w:divBdr>
      <w:divsChild>
        <w:div w:id="167798071">
          <w:marLeft w:val="0"/>
          <w:marRight w:val="0"/>
          <w:marTop w:val="0"/>
          <w:marBottom w:val="0"/>
          <w:divBdr>
            <w:top w:val="none" w:sz="0" w:space="0" w:color="auto"/>
            <w:left w:val="none" w:sz="0" w:space="0" w:color="auto"/>
            <w:bottom w:val="none" w:sz="0" w:space="0" w:color="auto"/>
            <w:right w:val="none" w:sz="0" w:space="0" w:color="auto"/>
          </w:divBdr>
        </w:div>
        <w:div w:id="654646742">
          <w:marLeft w:val="0"/>
          <w:marRight w:val="0"/>
          <w:marTop w:val="0"/>
          <w:marBottom w:val="0"/>
          <w:divBdr>
            <w:top w:val="none" w:sz="0" w:space="0" w:color="auto"/>
            <w:left w:val="none" w:sz="0" w:space="0" w:color="auto"/>
            <w:bottom w:val="none" w:sz="0" w:space="0" w:color="auto"/>
            <w:right w:val="none" w:sz="0" w:space="0" w:color="auto"/>
          </w:divBdr>
        </w:div>
        <w:div w:id="611783930">
          <w:marLeft w:val="0"/>
          <w:marRight w:val="0"/>
          <w:marTop w:val="0"/>
          <w:marBottom w:val="0"/>
          <w:divBdr>
            <w:top w:val="none" w:sz="0" w:space="0" w:color="auto"/>
            <w:left w:val="none" w:sz="0" w:space="0" w:color="auto"/>
            <w:bottom w:val="none" w:sz="0" w:space="0" w:color="auto"/>
            <w:right w:val="none" w:sz="0" w:space="0" w:color="auto"/>
          </w:divBdr>
        </w:div>
        <w:div w:id="1281061515">
          <w:marLeft w:val="0"/>
          <w:marRight w:val="0"/>
          <w:marTop w:val="0"/>
          <w:marBottom w:val="0"/>
          <w:divBdr>
            <w:top w:val="none" w:sz="0" w:space="0" w:color="auto"/>
            <w:left w:val="none" w:sz="0" w:space="0" w:color="auto"/>
            <w:bottom w:val="none" w:sz="0" w:space="0" w:color="auto"/>
            <w:right w:val="none" w:sz="0" w:space="0" w:color="auto"/>
          </w:divBdr>
        </w:div>
        <w:div w:id="1607274323">
          <w:marLeft w:val="0"/>
          <w:marRight w:val="0"/>
          <w:marTop w:val="0"/>
          <w:marBottom w:val="0"/>
          <w:divBdr>
            <w:top w:val="none" w:sz="0" w:space="0" w:color="auto"/>
            <w:left w:val="none" w:sz="0" w:space="0" w:color="auto"/>
            <w:bottom w:val="none" w:sz="0" w:space="0" w:color="auto"/>
            <w:right w:val="none" w:sz="0" w:space="0" w:color="auto"/>
          </w:divBdr>
        </w:div>
        <w:div w:id="1868759215">
          <w:marLeft w:val="0"/>
          <w:marRight w:val="0"/>
          <w:marTop w:val="0"/>
          <w:marBottom w:val="0"/>
          <w:divBdr>
            <w:top w:val="none" w:sz="0" w:space="0" w:color="auto"/>
            <w:left w:val="none" w:sz="0" w:space="0" w:color="auto"/>
            <w:bottom w:val="none" w:sz="0" w:space="0" w:color="auto"/>
            <w:right w:val="none" w:sz="0" w:space="0" w:color="auto"/>
          </w:divBdr>
        </w:div>
        <w:div w:id="910433141">
          <w:marLeft w:val="0"/>
          <w:marRight w:val="0"/>
          <w:marTop w:val="0"/>
          <w:marBottom w:val="0"/>
          <w:divBdr>
            <w:top w:val="none" w:sz="0" w:space="0" w:color="auto"/>
            <w:left w:val="none" w:sz="0" w:space="0" w:color="auto"/>
            <w:bottom w:val="none" w:sz="0" w:space="0" w:color="auto"/>
            <w:right w:val="none" w:sz="0" w:space="0" w:color="auto"/>
          </w:divBdr>
        </w:div>
        <w:div w:id="1961917855">
          <w:marLeft w:val="0"/>
          <w:marRight w:val="0"/>
          <w:marTop w:val="0"/>
          <w:marBottom w:val="0"/>
          <w:divBdr>
            <w:top w:val="none" w:sz="0" w:space="0" w:color="auto"/>
            <w:left w:val="none" w:sz="0" w:space="0" w:color="auto"/>
            <w:bottom w:val="none" w:sz="0" w:space="0" w:color="auto"/>
            <w:right w:val="none" w:sz="0" w:space="0" w:color="auto"/>
          </w:divBdr>
        </w:div>
        <w:div w:id="1742942938">
          <w:marLeft w:val="0"/>
          <w:marRight w:val="0"/>
          <w:marTop w:val="0"/>
          <w:marBottom w:val="0"/>
          <w:divBdr>
            <w:top w:val="none" w:sz="0" w:space="0" w:color="auto"/>
            <w:left w:val="none" w:sz="0" w:space="0" w:color="auto"/>
            <w:bottom w:val="none" w:sz="0" w:space="0" w:color="auto"/>
            <w:right w:val="none" w:sz="0" w:space="0" w:color="auto"/>
          </w:divBdr>
        </w:div>
        <w:div w:id="1772238875">
          <w:marLeft w:val="0"/>
          <w:marRight w:val="0"/>
          <w:marTop w:val="0"/>
          <w:marBottom w:val="0"/>
          <w:divBdr>
            <w:top w:val="none" w:sz="0" w:space="0" w:color="auto"/>
            <w:left w:val="none" w:sz="0" w:space="0" w:color="auto"/>
            <w:bottom w:val="none" w:sz="0" w:space="0" w:color="auto"/>
            <w:right w:val="none" w:sz="0" w:space="0" w:color="auto"/>
          </w:divBdr>
        </w:div>
        <w:div w:id="67268284">
          <w:marLeft w:val="0"/>
          <w:marRight w:val="0"/>
          <w:marTop w:val="0"/>
          <w:marBottom w:val="0"/>
          <w:divBdr>
            <w:top w:val="none" w:sz="0" w:space="0" w:color="auto"/>
            <w:left w:val="none" w:sz="0" w:space="0" w:color="auto"/>
            <w:bottom w:val="none" w:sz="0" w:space="0" w:color="auto"/>
            <w:right w:val="none" w:sz="0" w:space="0" w:color="auto"/>
          </w:divBdr>
        </w:div>
        <w:div w:id="1204949893">
          <w:marLeft w:val="0"/>
          <w:marRight w:val="0"/>
          <w:marTop w:val="0"/>
          <w:marBottom w:val="0"/>
          <w:divBdr>
            <w:top w:val="none" w:sz="0" w:space="0" w:color="auto"/>
            <w:left w:val="none" w:sz="0" w:space="0" w:color="auto"/>
            <w:bottom w:val="none" w:sz="0" w:space="0" w:color="auto"/>
            <w:right w:val="none" w:sz="0" w:space="0" w:color="auto"/>
          </w:divBdr>
        </w:div>
        <w:div w:id="1854146764">
          <w:marLeft w:val="0"/>
          <w:marRight w:val="0"/>
          <w:marTop w:val="0"/>
          <w:marBottom w:val="0"/>
          <w:divBdr>
            <w:top w:val="none" w:sz="0" w:space="0" w:color="auto"/>
            <w:left w:val="none" w:sz="0" w:space="0" w:color="auto"/>
            <w:bottom w:val="none" w:sz="0" w:space="0" w:color="auto"/>
            <w:right w:val="none" w:sz="0" w:space="0" w:color="auto"/>
          </w:divBdr>
        </w:div>
        <w:div w:id="7106660">
          <w:marLeft w:val="0"/>
          <w:marRight w:val="0"/>
          <w:marTop w:val="0"/>
          <w:marBottom w:val="0"/>
          <w:divBdr>
            <w:top w:val="none" w:sz="0" w:space="0" w:color="auto"/>
            <w:left w:val="none" w:sz="0" w:space="0" w:color="auto"/>
            <w:bottom w:val="none" w:sz="0" w:space="0" w:color="auto"/>
            <w:right w:val="none" w:sz="0" w:space="0" w:color="auto"/>
          </w:divBdr>
        </w:div>
        <w:div w:id="1652831221">
          <w:marLeft w:val="0"/>
          <w:marRight w:val="0"/>
          <w:marTop w:val="0"/>
          <w:marBottom w:val="0"/>
          <w:divBdr>
            <w:top w:val="none" w:sz="0" w:space="0" w:color="auto"/>
            <w:left w:val="none" w:sz="0" w:space="0" w:color="auto"/>
            <w:bottom w:val="none" w:sz="0" w:space="0" w:color="auto"/>
            <w:right w:val="none" w:sz="0" w:space="0" w:color="auto"/>
          </w:divBdr>
        </w:div>
        <w:div w:id="1459181002">
          <w:marLeft w:val="0"/>
          <w:marRight w:val="0"/>
          <w:marTop w:val="0"/>
          <w:marBottom w:val="0"/>
          <w:divBdr>
            <w:top w:val="none" w:sz="0" w:space="0" w:color="auto"/>
            <w:left w:val="none" w:sz="0" w:space="0" w:color="auto"/>
            <w:bottom w:val="none" w:sz="0" w:space="0" w:color="auto"/>
            <w:right w:val="none" w:sz="0" w:space="0" w:color="auto"/>
          </w:divBdr>
        </w:div>
        <w:div w:id="1066301454">
          <w:marLeft w:val="0"/>
          <w:marRight w:val="0"/>
          <w:marTop w:val="0"/>
          <w:marBottom w:val="0"/>
          <w:divBdr>
            <w:top w:val="none" w:sz="0" w:space="0" w:color="auto"/>
            <w:left w:val="none" w:sz="0" w:space="0" w:color="auto"/>
            <w:bottom w:val="none" w:sz="0" w:space="0" w:color="auto"/>
            <w:right w:val="none" w:sz="0" w:space="0" w:color="auto"/>
          </w:divBdr>
        </w:div>
        <w:div w:id="1710568484">
          <w:marLeft w:val="0"/>
          <w:marRight w:val="0"/>
          <w:marTop w:val="0"/>
          <w:marBottom w:val="0"/>
          <w:divBdr>
            <w:top w:val="none" w:sz="0" w:space="0" w:color="auto"/>
            <w:left w:val="none" w:sz="0" w:space="0" w:color="auto"/>
            <w:bottom w:val="none" w:sz="0" w:space="0" w:color="auto"/>
            <w:right w:val="none" w:sz="0" w:space="0" w:color="auto"/>
          </w:divBdr>
        </w:div>
        <w:div w:id="1326200172">
          <w:marLeft w:val="0"/>
          <w:marRight w:val="0"/>
          <w:marTop w:val="0"/>
          <w:marBottom w:val="0"/>
          <w:divBdr>
            <w:top w:val="none" w:sz="0" w:space="0" w:color="auto"/>
            <w:left w:val="none" w:sz="0" w:space="0" w:color="auto"/>
            <w:bottom w:val="none" w:sz="0" w:space="0" w:color="auto"/>
            <w:right w:val="none" w:sz="0" w:space="0" w:color="auto"/>
          </w:divBdr>
        </w:div>
        <w:div w:id="330451609">
          <w:marLeft w:val="0"/>
          <w:marRight w:val="0"/>
          <w:marTop w:val="0"/>
          <w:marBottom w:val="0"/>
          <w:divBdr>
            <w:top w:val="none" w:sz="0" w:space="0" w:color="auto"/>
            <w:left w:val="none" w:sz="0" w:space="0" w:color="auto"/>
            <w:bottom w:val="none" w:sz="0" w:space="0" w:color="auto"/>
            <w:right w:val="none" w:sz="0" w:space="0" w:color="auto"/>
          </w:divBdr>
        </w:div>
        <w:div w:id="1573662994">
          <w:marLeft w:val="0"/>
          <w:marRight w:val="0"/>
          <w:marTop w:val="0"/>
          <w:marBottom w:val="0"/>
          <w:divBdr>
            <w:top w:val="none" w:sz="0" w:space="0" w:color="auto"/>
            <w:left w:val="none" w:sz="0" w:space="0" w:color="auto"/>
            <w:bottom w:val="none" w:sz="0" w:space="0" w:color="auto"/>
            <w:right w:val="none" w:sz="0" w:space="0" w:color="auto"/>
          </w:divBdr>
        </w:div>
        <w:div w:id="258220697">
          <w:marLeft w:val="0"/>
          <w:marRight w:val="0"/>
          <w:marTop w:val="0"/>
          <w:marBottom w:val="0"/>
          <w:divBdr>
            <w:top w:val="none" w:sz="0" w:space="0" w:color="auto"/>
            <w:left w:val="none" w:sz="0" w:space="0" w:color="auto"/>
            <w:bottom w:val="none" w:sz="0" w:space="0" w:color="auto"/>
            <w:right w:val="none" w:sz="0" w:space="0" w:color="auto"/>
          </w:divBdr>
        </w:div>
        <w:div w:id="1543319649">
          <w:marLeft w:val="0"/>
          <w:marRight w:val="0"/>
          <w:marTop w:val="0"/>
          <w:marBottom w:val="0"/>
          <w:divBdr>
            <w:top w:val="none" w:sz="0" w:space="0" w:color="auto"/>
            <w:left w:val="none" w:sz="0" w:space="0" w:color="auto"/>
            <w:bottom w:val="none" w:sz="0" w:space="0" w:color="auto"/>
            <w:right w:val="none" w:sz="0" w:space="0" w:color="auto"/>
          </w:divBdr>
        </w:div>
        <w:div w:id="261424885">
          <w:marLeft w:val="0"/>
          <w:marRight w:val="0"/>
          <w:marTop w:val="0"/>
          <w:marBottom w:val="0"/>
          <w:divBdr>
            <w:top w:val="none" w:sz="0" w:space="0" w:color="auto"/>
            <w:left w:val="none" w:sz="0" w:space="0" w:color="auto"/>
            <w:bottom w:val="none" w:sz="0" w:space="0" w:color="auto"/>
            <w:right w:val="none" w:sz="0" w:space="0" w:color="auto"/>
          </w:divBdr>
        </w:div>
        <w:div w:id="1606230881">
          <w:marLeft w:val="0"/>
          <w:marRight w:val="0"/>
          <w:marTop w:val="0"/>
          <w:marBottom w:val="0"/>
          <w:divBdr>
            <w:top w:val="none" w:sz="0" w:space="0" w:color="auto"/>
            <w:left w:val="none" w:sz="0" w:space="0" w:color="auto"/>
            <w:bottom w:val="none" w:sz="0" w:space="0" w:color="auto"/>
            <w:right w:val="none" w:sz="0" w:space="0" w:color="auto"/>
          </w:divBdr>
        </w:div>
        <w:div w:id="1285455081">
          <w:marLeft w:val="0"/>
          <w:marRight w:val="0"/>
          <w:marTop w:val="0"/>
          <w:marBottom w:val="0"/>
          <w:divBdr>
            <w:top w:val="none" w:sz="0" w:space="0" w:color="auto"/>
            <w:left w:val="none" w:sz="0" w:space="0" w:color="auto"/>
            <w:bottom w:val="none" w:sz="0" w:space="0" w:color="auto"/>
            <w:right w:val="none" w:sz="0" w:space="0" w:color="auto"/>
          </w:divBdr>
        </w:div>
        <w:div w:id="442118571">
          <w:marLeft w:val="0"/>
          <w:marRight w:val="0"/>
          <w:marTop w:val="0"/>
          <w:marBottom w:val="0"/>
          <w:divBdr>
            <w:top w:val="none" w:sz="0" w:space="0" w:color="auto"/>
            <w:left w:val="none" w:sz="0" w:space="0" w:color="auto"/>
            <w:bottom w:val="none" w:sz="0" w:space="0" w:color="auto"/>
            <w:right w:val="none" w:sz="0" w:space="0" w:color="auto"/>
          </w:divBdr>
        </w:div>
        <w:div w:id="2050373441">
          <w:marLeft w:val="0"/>
          <w:marRight w:val="0"/>
          <w:marTop w:val="0"/>
          <w:marBottom w:val="0"/>
          <w:divBdr>
            <w:top w:val="none" w:sz="0" w:space="0" w:color="auto"/>
            <w:left w:val="none" w:sz="0" w:space="0" w:color="auto"/>
            <w:bottom w:val="none" w:sz="0" w:space="0" w:color="auto"/>
            <w:right w:val="none" w:sz="0" w:space="0" w:color="auto"/>
          </w:divBdr>
        </w:div>
        <w:div w:id="1673340892">
          <w:marLeft w:val="0"/>
          <w:marRight w:val="0"/>
          <w:marTop w:val="0"/>
          <w:marBottom w:val="0"/>
          <w:divBdr>
            <w:top w:val="none" w:sz="0" w:space="0" w:color="auto"/>
            <w:left w:val="none" w:sz="0" w:space="0" w:color="auto"/>
            <w:bottom w:val="none" w:sz="0" w:space="0" w:color="auto"/>
            <w:right w:val="none" w:sz="0" w:space="0" w:color="auto"/>
          </w:divBdr>
        </w:div>
        <w:div w:id="1117604083">
          <w:marLeft w:val="0"/>
          <w:marRight w:val="0"/>
          <w:marTop w:val="0"/>
          <w:marBottom w:val="0"/>
          <w:divBdr>
            <w:top w:val="none" w:sz="0" w:space="0" w:color="auto"/>
            <w:left w:val="none" w:sz="0" w:space="0" w:color="auto"/>
            <w:bottom w:val="none" w:sz="0" w:space="0" w:color="auto"/>
            <w:right w:val="none" w:sz="0" w:space="0" w:color="auto"/>
          </w:divBdr>
        </w:div>
        <w:div w:id="671613654">
          <w:marLeft w:val="0"/>
          <w:marRight w:val="0"/>
          <w:marTop w:val="0"/>
          <w:marBottom w:val="0"/>
          <w:divBdr>
            <w:top w:val="none" w:sz="0" w:space="0" w:color="auto"/>
            <w:left w:val="none" w:sz="0" w:space="0" w:color="auto"/>
            <w:bottom w:val="none" w:sz="0" w:space="0" w:color="auto"/>
            <w:right w:val="none" w:sz="0" w:space="0" w:color="auto"/>
          </w:divBdr>
        </w:div>
        <w:div w:id="1430664587">
          <w:marLeft w:val="0"/>
          <w:marRight w:val="0"/>
          <w:marTop w:val="0"/>
          <w:marBottom w:val="0"/>
          <w:divBdr>
            <w:top w:val="none" w:sz="0" w:space="0" w:color="auto"/>
            <w:left w:val="none" w:sz="0" w:space="0" w:color="auto"/>
            <w:bottom w:val="none" w:sz="0" w:space="0" w:color="auto"/>
            <w:right w:val="none" w:sz="0" w:space="0" w:color="auto"/>
          </w:divBdr>
        </w:div>
        <w:div w:id="975068066">
          <w:marLeft w:val="0"/>
          <w:marRight w:val="0"/>
          <w:marTop w:val="0"/>
          <w:marBottom w:val="0"/>
          <w:divBdr>
            <w:top w:val="none" w:sz="0" w:space="0" w:color="auto"/>
            <w:left w:val="none" w:sz="0" w:space="0" w:color="auto"/>
            <w:bottom w:val="none" w:sz="0" w:space="0" w:color="auto"/>
            <w:right w:val="none" w:sz="0" w:space="0" w:color="auto"/>
          </w:divBdr>
        </w:div>
        <w:div w:id="6714628">
          <w:marLeft w:val="0"/>
          <w:marRight w:val="0"/>
          <w:marTop w:val="0"/>
          <w:marBottom w:val="0"/>
          <w:divBdr>
            <w:top w:val="none" w:sz="0" w:space="0" w:color="auto"/>
            <w:left w:val="none" w:sz="0" w:space="0" w:color="auto"/>
            <w:bottom w:val="none" w:sz="0" w:space="0" w:color="auto"/>
            <w:right w:val="none" w:sz="0" w:space="0" w:color="auto"/>
          </w:divBdr>
        </w:div>
        <w:div w:id="1028678836">
          <w:marLeft w:val="0"/>
          <w:marRight w:val="0"/>
          <w:marTop w:val="0"/>
          <w:marBottom w:val="0"/>
          <w:divBdr>
            <w:top w:val="none" w:sz="0" w:space="0" w:color="auto"/>
            <w:left w:val="none" w:sz="0" w:space="0" w:color="auto"/>
            <w:bottom w:val="none" w:sz="0" w:space="0" w:color="auto"/>
            <w:right w:val="none" w:sz="0" w:space="0" w:color="auto"/>
          </w:divBdr>
        </w:div>
        <w:div w:id="1705983232">
          <w:marLeft w:val="0"/>
          <w:marRight w:val="0"/>
          <w:marTop w:val="0"/>
          <w:marBottom w:val="0"/>
          <w:divBdr>
            <w:top w:val="none" w:sz="0" w:space="0" w:color="auto"/>
            <w:left w:val="none" w:sz="0" w:space="0" w:color="auto"/>
            <w:bottom w:val="none" w:sz="0" w:space="0" w:color="auto"/>
            <w:right w:val="none" w:sz="0" w:space="0" w:color="auto"/>
          </w:divBdr>
        </w:div>
        <w:div w:id="851603881">
          <w:marLeft w:val="0"/>
          <w:marRight w:val="0"/>
          <w:marTop w:val="0"/>
          <w:marBottom w:val="0"/>
          <w:divBdr>
            <w:top w:val="none" w:sz="0" w:space="0" w:color="auto"/>
            <w:left w:val="none" w:sz="0" w:space="0" w:color="auto"/>
            <w:bottom w:val="none" w:sz="0" w:space="0" w:color="auto"/>
            <w:right w:val="none" w:sz="0" w:space="0" w:color="auto"/>
          </w:divBdr>
        </w:div>
        <w:div w:id="2098939078">
          <w:marLeft w:val="0"/>
          <w:marRight w:val="0"/>
          <w:marTop w:val="0"/>
          <w:marBottom w:val="0"/>
          <w:divBdr>
            <w:top w:val="none" w:sz="0" w:space="0" w:color="auto"/>
            <w:left w:val="none" w:sz="0" w:space="0" w:color="auto"/>
            <w:bottom w:val="none" w:sz="0" w:space="0" w:color="auto"/>
            <w:right w:val="none" w:sz="0" w:space="0" w:color="auto"/>
          </w:divBdr>
        </w:div>
        <w:div w:id="2101294420">
          <w:marLeft w:val="0"/>
          <w:marRight w:val="0"/>
          <w:marTop w:val="0"/>
          <w:marBottom w:val="0"/>
          <w:divBdr>
            <w:top w:val="none" w:sz="0" w:space="0" w:color="auto"/>
            <w:left w:val="none" w:sz="0" w:space="0" w:color="auto"/>
            <w:bottom w:val="none" w:sz="0" w:space="0" w:color="auto"/>
            <w:right w:val="none" w:sz="0" w:space="0" w:color="auto"/>
          </w:divBdr>
        </w:div>
        <w:div w:id="1689484728">
          <w:marLeft w:val="0"/>
          <w:marRight w:val="0"/>
          <w:marTop w:val="0"/>
          <w:marBottom w:val="0"/>
          <w:divBdr>
            <w:top w:val="none" w:sz="0" w:space="0" w:color="auto"/>
            <w:left w:val="none" w:sz="0" w:space="0" w:color="auto"/>
            <w:bottom w:val="none" w:sz="0" w:space="0" w:color="auto"/>
            <w:right w:val="none" w:sz="0" w:space="0" w:color="auto"/>
          </w:divBdr>
        </w:div>
        <w:div w:id="1003777764">
          <w:marLeft w:val="0"/>
          <w:marRight w:val="0"/>
          <w:marTop w:val="0"/>
          <w:marBottom w:val="0"/>
          <w:divBdr>
            <w:top w:val="none" w:sz="0" w:space="0" w:color="auto"/>
            <w:left w:val="none" w:sz="0" w:space="0" w:color="auto"/>
            <w:bottom w:val="none" w:sz="0" w:space="0" w:color="auto"/>
            <w:right w:val="none" w:sz="0" w:space="0" w:color="auto"/>
          </w:divBdr>
        </w:div>
        <w:div w:id="1259175061">
          <w:marLeft w:val="0"/>
          <w:marRight w:val="0"/>
          <w:marTop w:val="0"/>
          <w:marBottom w:val="0"/>
          <w:divBdr>
            <w:top w:val="none" w:sz="0" w:space="0" w:color="auto"/>
            <w:left w:val="none" w:sz="0" w:space="0" w:color="auto"/>
            <w:bottom w:val="none" w:sz="0" w:space="0" w:color="auto"/>
            <w:right w:val="none" w:sz="0" w:space="0" w:color="auto"/>
          </w:divBdr>
        </w:div>
        <w:div w:id="125778865">
          <w:marLeft w:val="0"/>
          <w:marRight w:val="0"/>
          <w:marTop w:val="0"/>
          <w:marBottom w:val="0"/>
          <w:divBdr>
            <w:top w:val="none" w:sz="0" w:space="0" w:color="auto"/>
            <w:left w:val="none" w:sz="0" w:space="0" w:color="auto"/>
            <w:bottom w:val="none" w:sz="0" w:space="0" w:color="auto"/>
            <w:right w:val="none" w:sz="0" w:space="0" w:color="auto"/>
          </w:divBdr>
        </w:div>
        <w:div w:id="478349140">
          <w:marLeft w:val="0"/>
          <w:marRight w:val="0"/>
          <w:marTop w:val="0"/>
          <w:marBottom w:val="0"/>
          <w:divBdr>
            <w:top w:val="none" w:sz="0" w:space="0" w:color="auto"/>
            <w:left w:val="none" w:sz="0" w:space="0" w:color="auto"/>
            <w:bottom w:val="none" w:sz="0" w:space="0" w:color="auto"/>
            <w:right w:val="none" w:sz="0" w:space="0" w:color="auto"/>
          </w:divBdr>
        </w:div>
        <w:div w:id="587422695">
          <w:marLeft w:val="0"/>
          <w:marRight w:val="0"/>
          <w:marTop w:val="0"/>
          <w:marBottom w:val="0"/>
          <w:divBdr>
            <w:top w:val="none" w:sz="0" w:space="0" w:color="auto"/>
            <w:left w:val="none" w:sz="0" w:space="0" w:color="auto"/>
            <w:bottom w:val="none" w:sz="0" w:space="0" w:color="auto"/>
            <w:right w:val="none" w:sz="0" w:space="0" w:color="auto"/>
          </w:divBdr>
        </w:div>
        <w:div w:id="1159231801">
          <w:marLeft w:val="0"/>
          <w:marRight w:val="0"/>
          <w:marTop w:val="0"/>
          <w:marBottom w:val="0"/>
          <w:divBdr>
            <w:top w:val="none" w:sz="0" w:space="0" w:color="auto"/>
            <w:left w:val="none" w:sz="0" w:space="0" w:color="auto"/>
            <w:bottom w:val="none" w:sz="0" w:space="0" w:color="auto"/>
            <w:right w:val="none" w:sz="0" w:space="0" w:color="auto"/>
          </w:divBdr>
        </w:div>
        <w:div w:id="584412482">
          <w:marLeft w:val="0"/>
          <w:marRight w:val="0"/>
          <w:marTop w:val="0"/>
          <w:marBottom w:val="0"/>
          <w:divBdr>
            <w:top w:val="none" w:sz="0" w:space="0" w:color="auto"/>
            <w:left w:val="none" w:sz="0" w:space="0" w:color="auto"/>
            <w:bottom w:val="none" w:sz="0" w:space="0" w:color="auto"/>
            <w:right w:val="none" w:sz="0" w:space="0" w:color="auto"/>
          </w:divBdr>
        </w:div>
        <w:div w:id="904024373">
          <w:marLeft w:val="0"/>
          <w:marRight w:val="0"/>
          <w:marTop w:val="0"/>
          <w:marBottom w:val="0"/>
          <w:divBdr>
            <w:top w:val="none" w:sz="0" w:space="0" w:color="auto"/>
            <w:left w:val="none" w:sz="0" w:space="0" w:color="auto"/>
            <w:bottom w:val="none" w:sz="0" w:space="0" w:color="auto"/>
            <w:right w:val="none" w:sz="0" w:space="0" w:color="auto"/>
          </w:divBdr>
        </w:div>
        <w:div w:id="1982611015">
          <w:marLeft w:val="0"/>
          <w:marRight w:val="0"/>
          <w:marTop w:val="0"/>
          <w:marBottom w:val="0"/>
          <w:divBdr>
            <w:top w:val="none" w:sz="0" w:space="0" w:color="auto"/>
            <w:left w:val="none" w:sz="0" w:space="0" w:color="auto"/>
            <w:bottom w:val="none" w:sz="0" w:space="0" w:color="auto"/>
            <w:right w:val="none" w:sz="0" w:space="0" w:color="auto"/>
          </w:divBdr>
        </w:div>
        <w:div w:id="962343549">
          <w:marLeft w:val="0"/>
          <w:marRight w:val="0"/>
          <w:marTop w:val="0"/>
          <w:marBottom w:val="0"/>
          <w:divBdr>
            <w:top w:val="none" w:sz="0" w:space="0" w:color="auto"/>
            <w:left w:val="none" w:sz="0" w:space="0" w:color="auto"/>
            <w:bottom w:val="none" w:sz="0" w:space="0" w:color="auto"/>
            <w:right w:val="none" w:sz="0" w:space="0" w:color="auto"/>
          </w:divBdr>
        </w:div>
        <w:div w:id="1777826917">
          <w:marLeft w:val="0"/>
          <w:marRight w:val="0"/>
          <w:marTop w:val="0"/>
          <w:marBottom w:val="0"/>
          <w:divBdr>
            <w:top w:val="none" w:sz="0" w:space="0" w:color="auto"/>
            <w:left w:val="none" w:sz="0" w:space="0" w:color="auto"/>
            <w:bottom w:val="none" w:sz="0" w:space="0" w:color="auto"/>
            <w:right w:val="none" w:sz="0" w:space="0" w:color="auto"/>
          </w:divBdr>
        </w:div>
        <w:div w:id="1444882373">
          <w:marLeft w:val="0"/>
          <w:marRight w:val="0"/>
          <w:marTop w:val="0"/>
          <w:marBottom w:val="0"/>
          <w:divBdr>
            <w:top w:val="none" w:sz="0" w:space="0" w:color="auto"/>
            <w:left w:val="none" w:sz="0" w:space="0" w:color="auto"/>
            <w:bottom w:val="none" w:sz="0" w:space="0" w:color="auto"/>
            <w:right w:val="none" w:sz="0" w:space="0" w:color="auto"/>
          </w:divBdr>
        </w:div>
        <w:div w:id="1312904512">
          <w:marLeft w:val="0"/>
          <w:marRight w:val="0"/>
          <w:marTop w:val="0"/>
          <w:marBottom w:val="0"/>
          <w:divBdr>
            <w:top w:val="none" w:sz="0" w:space="0" w:color="auto"/>
            <w:left w:val="none" w:sz="0" w:space="0" w:color="auto"/>
            <w:bottom w:val="none" w:sz="0" w:space="0" w:color="auto"/>
            <w:right w:val="none" w:sz="0" w:space="0" w:color="auto"/>
          </w:divBdr>
        </w:div>
        <w:div w:id="294872291">
          <w:marLeft w:val="0"/>
          <w:marRight w:val="0"/>
          <w:marTop w:val="0"/>
          <w:marBottom w:val="0"/>
          <w:divBdr>
            <w:top w:val="none" w:sz="0" w:space="0" w:color="auto"/>
            <w:left w:val="none" w:sz="0" w:space="0" w:color="auto"/>
            <w:bottom w:val="none" w:sz="0" w:space="0" w:color="auto"/>
            <w:right w:val="none" w:sz="0" w:space="0" w:color="auto"/>
          </w:divBdr>
        </w:div>
        <w:div w:id="56632026">
          <w:marLeft w:val="0"/>
          <w:marRight w:val="0"/>
          <w:marTop w:val="0"/>
          <w:marBottom w:val="0"/>
          <w:divBdr>
            <w:top w:val="none" w:sz="0" w:space="0" w:color="auto"/>
            <w:left w:val="none" w:sz="0" w:space="0" w:color="auto"/>
            <w:bottom w:val="none" w:sz="0" w:space="0" w:color="auto"/>
            <w:right w:val="none" w:sz="0" w:space="0" w:color="auto"/>
          </w:divBdr>
        </w:div>
        <w:div w:id="586234772">
          <w:marLeft w:val="0"/>
          <w:marRight w:val="0"/>
          <w:marTop w:val="0"/>
          <w:marBottom w:val="0"/>
          <w:divBdr>
            <w:top w:val="none" w:sz="0" w:space="0" w:color="auto"/>
            <w:left w:val="none" w:sz="0" w:space="0" w:color="auto"/>
            <w:bottom w:val="none" w:sz="0" w:space="0" w:color="auto"/>
            <w:right w:val="none" w:sz="0" w:space="0" w:color="auto"/>
          </w:divBdr>
        </w:div>
        <w:div w:id="1069961931">
          <w:marLeft w:val="0"/>
          <w:marRight w:val="0"/>
          <w:marTop w:val="0"/>
          <w:marBottom w:val="0"/>
          <w:divBdr>
            <w:top w:val="none" w:sz="0" w:space="0" w:color="auto"/>
            <w:left w:val="none" w:sz="0" w:space="0" w:color="auto"/>
            <w:bottom w:val="none" w:sz="0" w:space="0" w:color="auto"/>
            <w:right w:val="none" w:sz="0" w:space="0" w:color="auto"/>
          </w:divBdr>
        </w:div>
        <w:div w:id="1387148501">
          <w:marLeft w:val="0"/>
          <w:marRight w:val="0"/>
          <w:marTop w:val="0"/>
          <w:marBottom w:val="0"/>
          <w:divBdr>
            <w:top w:val="none" w:sz="0" w:space="0" w:color="auto"/>
            <w:left w:val="none" w:sz="0" w:space="0" w:color="auto"/>
            <w:bottom w:val="none" w:sz="0" w:space="0" w:color="auto"/>
            <w:right w:val="none" w:sz="0" w:space="0" w:color="auto"/>
          </w:divBdr>
        </w:div>
        <w:div w:id="1678077164">
          <w:marLeft w:val="0"/>
          <w:marRight w:val="0"/>
          <w:marTop w:val="0"/>
          <w:marBottom w:val="0"/>
          <w:divBdr>
            <w:top w:val="none" w:sz="0" w:space="0" w:color="auto"/>
            <w:left w:val="none" w:sz="0" w:space="0" w:color="auto"/>
            <w:bottom w:val="none" w:sz="0" w:space="0" w:color="auto"/>
            <w:right w:val="none" w:sz="0" w:space="0" w:color="auto"/>
          </w:divBdr>
        </w:div>
        <w:div w:id="1403136027">
          <w:marLeft w:val="0"/>
          <w:marRight w:val="0"/>
          <w:marTop w:val="0"/>
          <w:marBottom w:val="0"/>
          <w:divBdr>
            <w:top w:val="none" w:sz="0" w:space="0" w:color="auto"/>
            <w:left w:val="none" w:sz="0" w:space="0" w:color="auto"/>
            <w:bottom w:val="none" w:sz="0" w:space="0" w:color="auto"/>
            <w:right w:val="none" w:sz="0" w:space="0" w:color="auto"/>
          </w:divBdr>
        </w:div>
        <w:div w:id="399406948">
          <w:marLeft w:val="0"/>
          <w:marRight w:val="0"/>
          <w:marTop w:val="0"/>
          <w:marBottom w:val="0"/>
          <w:divBdr>
            <w:top w:val="none" w:sz="0" w:space="0" w:color="auto"/>
            <w:left w:val="none" w:sz="0" w:space="0" w:color="auto"/>
            <w:bottom w:val="none" w:sz="0" w:space="0" w:color="auto"/>
            <w:right w:val="none" w:sz="0" w:space="0" w:color="auto"/>
          </w:divBdr>
        </w:div>
        <w:div w:id="1388412027">
          <w:marLeft w:val="0"/>
          <w:marRight w:val="0"/>
          <w:marTop w:val="0"/>
          <w:marBottom w:val="0"/>
          <w:divBdr>
            <w:top w:val="none" w:sz="0" w:space="0" w:color="auto"/>
            <w:left w:val="none" w:sz="0" w:space="0" w:color="auto"/>
            <w:bottom w:val="none" w:sz="0" w:space="0" w:color="auto"/>
            <w:right w:val="none" w:sz="0" w:space="0" w:color="auto"/>
          </w:divBdr>
        </w:div>
        <w:div w:id="907418593">
          <w:marLeft w:val="0"/>
          <w:marRight w:val="0"/>
          <w:marTop w:val="0"/>
          <w:marBottom w:val="0"/>
          <w:divBdr>
            <w:top w:val="none" w:sz="0" w:space="0" w:color="auto"/>
            <w:left w:val="none" w:sz="0" w:space="0" w:color="auto"/>
            <w:bottom w:val="none" w:sz="0" w:space="0" w:color="auto"/>
            <w:right w:val="none" w:sz="0" w:space="0" w:color="auto"/>
          </w:divBdr>
        </w:div>
        <w:div w:id="256183432">
          <w:marLeft w:val="0"/>
          <w:marRight w:val="0"/>
          <w:marTop w:val="0"/>
          <w:marBottom w:val="0"/>
          <w:divBdr>
            <w:top w:val="none" w:sz="0" w:space="0" w:color="auto"/>
            <w:left w:val="none" w:sz="0" w:space="0" w:color="auto"/>
            <w:bottom w:val="none" w:sz="0" w:space="0" w:color="auto"/>
            <w:right w:val="none" w:sz="0" w:space="0" w:color="auto"/>
          </w:divBdr>
        </w:div>
        <w:div w:id="942423002">
          <w:marLeft w:val="0"/>
          <w:marRight w:val="0"/>
          <w:marTop w:val="0"/>
          <w:marBottom w:val="0"/>
          <w:divBdr>
            <w:top w:val="none" w:sz="0" w:space="0" w:color="auto"/>
            <w:left w:val="none" w:sz="0" w:space="0" w:color="auto"/>
            <w:bottom w:val="none" w:sz="0" w:space="0" w:color="auto"/>
            <w:right w:val="none" w:sz="0" w:space="0" w:color="auto"/>
          </w:divBdr>
        </w:div>
        <w:div w:id="824324524">
          <w:marLeft w:val="0"/>
          <w:marRight w:val="0"/>
          <w:marTop w:val="0"/>
          <w:marBottom w:val="0"/>
          <w:divBdr>
            <w:top w:val="none" w:sz="0" w:space="0" w:color="auto"/>
            <w:left w:val="none" w:sz="0" w:space="0" w:color="auto"/>
            <w:bottom w:val="none" w:sz="0" w:space="0" w:color="auto"/>
            <w:right w:val="none" w:sz="0" w:space="0" w:color="auto"/>
          </w:divBdr>
        </w:div>
        <w:div w:id="616108418">
          <w:marLeft w:val="0"/>
          <w:marRight w:val="0"/>
          <w:marTop w:val="0"/>
          <w:marBottom w:val="0"/>
          <w:divBdr>
            <w:top w:val="none" w:sz="0" w:space="0" w:color="auto"/>
            <w:left w:val="none" w:sz="0" w:space="0" w:color="auto"/>
            <w:bottom w:val="none" w:sz="0" w:space="0" w:color="auto"/>
            <w:right w:val="none" w:sz="0" w:space="0" w:color="auto"/>
          </w:divBdr>
        </w:div>
        <w:div w:id="1181622340">
          <w:marLeft w:val="0"/>
          <w:marRight w:val="0"/>
          <w:marTop w:val="0"/>
          <w:marBottom w:val="0"/>
          <w:divBdr>
            <w:top w:val="none" w:sz="0" w:space="0" w:color="auto"/>
            <w:left w:val="none" w:sz="0" w:space="0" w:color="auto"/>
            <w:bottom w:val="none" w:sz="0" w:space="0" w:color="auto"/>
            <w:right w:val="none" w:sz="0" w:space="0" w:color="auto"/>
          </w:divBdr>
        </w:div>
        <w:div w:id="1732802632">
          <w:marLeft w:val="0"/>
          <w:marRight w:val="0"/>
          <w:marTop w:val="0"/>
          <w:marBottom w:val="0"/>
          <w:divBdr>
            <w:top w:val="none" w:sz="0" w:space="0" w:color="auto"/>
            <w:left w:val="none" w:sz="0" w:space="0" w:color="auto"/>
            <w:bottom w:val="none" w:sz="0" w:space="0" w:color="auto"/>
            <w:right w:val="none" w:sz="0" w:space="0" w:color="auto"/>
          </w:divBdr>
        </w:div>
        <w:div w:id="81533800">
          <w:marLeft w:val="0"/>
          <w:marRight w:val="0"/>
          <w:marTop w:val="0"/>
          <w:marBottom w:val="0"/>
          <w:divBdr>
            <w:top w:val="none" w:sz="0" w:space="0" w:color="auto"/>
            <w:left w:val="none" w:sz="0" w:space="0" w:color="auto"/>
            <w:bottom w:val="none" w:sz="0" w:space="0" w:color="auto"/>
            <w:right w:val="none" w:sz="0" w:space="0" w:color="auto"/>
          </w:divBdr>
        </w:div>
        <w:div w:id="1722318565">
          <w:marLeft w:val="0"/>
          <w:marRight w:val="0"/>
          <w:marTop w:val="0"/>
          <w:marBottom w:val="0"/>
          <w:divBdr>
            <w:top w:val="none" w:sz="0" w:space="0" w:color="auto"/>
            <w:left w:val="none" w:sz="0" w:space="0" w:color="auto"/>
            <w:bottom w:val="none" w:sz="0" w:space="0" w:color="auto"/>
            <w:right w:val="none" w:sz="0" w:space="0" w:color="auto"/>
          </w:divBdr>
        </w:div>
        <w:div w:id="1126973393">
          <w:marLeft w:val="0"/>
          <w:marRight w:val="0"/>
          <w:marTop w:val="0"/>
          <w:marBottom w:val="0"/>
          <w:divBdr>
            <w:top w:val="none" w:sz="0" w:space="0" w:color="auto"/>
            <w:left w:val="none" w:sz="0" w:space="0" w:color="auto"/>
            <w:bottom w:val="none" w:sz="0" w:space="0" w:color="auto"/>
            <w:right w:val="none" w:sz="0" w:space="0" w:color="auto"/>
          </w:divBdr>
        </w:div>
        <w:div w:id="1408964110">
          <w:marLeft w:val="0"/>
          <w:marRight w:val="0"/>
          <w:marTop w:val="0"/>
          <w:marBottom w:val="0"/>
          <w:divBdr>
            <w:top w:val="none" w:sz="0" w:space="0" w:color="auto"/>
            <w:left w:val="none" w:sz="0" w:space="0" w:color="auto"/>
            <w:bottom w:val="none" w:sz="0" w:space="0" w:color="auto"/>
            <w:right w:val="none" w:sz="0" w:space="0" w:color="auto"/>
          </w:divBdr>
        </w:div>
        <w:div w:id="922376002">
          <w:marLeft w:val="0"/>
          <w:marRight w:val="0"/>
          <w:marTop w:val="0"/>
          <w:marBottom w:val="0"/>
          <w:divBdr>
            <w:top w:val="none" w:sz="0" w:space="0" w:color="auto"/>
            <w:left w:val="none" w:sz="0" w:space="0" w:color="auto"/>
            <w:bottom w:val="none" w:sz="0" w:space="0" w:color="auto"/>
            <w:right w:val="none" w:sz="0" w:space="0" w:color="auto"/>
          </w:divBdr>
        </w:div>
        <w:div w:id="570239489">
          <w:marLeft w:val="0"/>
          <w:marRight w:val="0"/>
          <w:marTop w:val="0"/>
          <w:marBottom w:val="0"/>
          <w:divBdr>
            <w:top w:val="none" w:sz="0" w:space="0" w:color="auto"/>
            <w:left w:val="none" w:sz="0" w:space="0" w:color="auto"/>
            <w:bottom w:val="none" w:sz="0" w:space="0" w:color="auto"/>
            <w:right w:val="none" w:sz="0" w:space="0" w:color="auto"/>
          </w:divBdr>
        </w:div>
        <w:div w:id="2113237483">
          <w:marLeft w:val="0"/>
          <w:marRight w:val="0"/>
          <w:marTop w:val="0"/>
          <w:marBottom w:val="0"/>
          <w:divBdr>
            <w:top w:val="none" w:sz="0" w:space="0" w:color="auto"/>
            <w:left w:val="none" w:sz="0" w:space="0" w:color="auto"/>
            <w:bottom w:val="none" w:sz="0" w:space="0" w:color="auto"/>
            <w:right w:val="none" w:sz="0" w:space="0" w:color="auto"/>
          </w:divBdr>
        </w:div>
        <w:div w:id="2073844304">
          <w:marLeft w:val="0"/>
          <w:marRight w:val="0"/>
          <w:marTop w:val="0"/>
          <w:marBottom w:val="0"/>
          <w:divBdr>
            <w:top w:val="none" w:sz="0" w:space="0" w:color="auto"/>
            <w:left w:val="none" w:sz="0" w:space="0" w:color="auto"/>
            <w:bottom w:val="none" w:sz="0" w:space="0" w:color="auto"/>
            <w:right w:val="none" w:sz="0" w:space="0" w:color="auto"/>
          </w:divBdr>
        </w:div>
        <w:div w:id="1687321375">
          <w:marLeft w:val="0"/>
          <w:marRight w:val="0"/>
          <w:marTop w:val="0"/>
          <w:marBottom w:val="0"/>
          <w:divBdr>
            <w:top w:val="none" w:sz="0" w:space="0" w:color="auto"/>
            <w:left w:val="none" w:sz="0" w:space="0" w:color="auto"/>
            <w:bottom w:val="none" w:sz="0" w:space="0" w:color="auto"/>
            <w:right w:val="none" w:sz="0" w:space="0" w:color="auto"/>
          </w:divBdr>
        </w:div>
        <w:div w:id="48579748">
          <w:marLeft w:val="0"/>
          <w:marRight w:val="0"/>
          <w:marTop w:val="0"/>
          <w:marBottom w:val="0"/>
          <w:divBdr>
            <w:top w:val="none" w:sz="0" w:space="0" w:color="auto"/>
            <w:left w:val="none" w:sz="0" w:space="0" w:color="auto"/>
            <w:bottom w:val="none" w:sz="0" w:space="0" w:color="auto"/>
            <w:right w:val="none" w:sz="0" w:space="0" w:color="auto"/>
          </w:divBdr>
        </w:div>
        <w:div w:id="1385057995">
          <w:marLeft w:val="0"/>
          <w:marRight w:val="0"/>
          <w:marTop w:val="0"/>
          <w:marBottom w:val="0"/>
          <w:divBdr>
            <w:top w:val="none" w:sz="0" w:space="0" w:color="auto"/>
            <w:left w:val="none" w:sz="0" w:space="0" w:color="auto"/>
            <w:bottom w:val="none" w:sz="0" w:space="0" w:color="auto"/>
            <w:right w:val="none" w:sz="0" w:space="0" w:color="auto"/>
          </w:divBdr>
        </w:div>
        <w:div w:id="1886136910">
          <w:marLeft w:val="0"/>
          <w:marRight w:val="0"/>
          <w:marTop w:val="0"/>
          <w:marBottom w:val="0"/>
          <w:divBdr>
            <w:top w:val="none" w:sz="0" w:space="0" w:color="auto"/>
            <w:left w:val="none" w:sz="0" w:space="0" w:color="auto"/>
            <w:bottom w:val="none" w:sz="0" w:space="0" w:color="auto"/>
            <w:right w:val="none" w:sz="0" w:space="0" w:color="auto"/>
          </w:divBdr>
        </w:div>
        <w:div w:id="97143579">
          <w:marLeft w:val="0"/>
          <w:marRight w:val="0"/>
          <w:marTop w:val="0"/>
          <w:marBottom w:val="0"/>
          <w:divBdr>
            <w:top w:val="none" w:sz="0" w:space="0" w:color="auto"/>
            <w:left w:val="none" w:sz="0" w:space="0" w:color="auto"/>
            <w:bottom w:val="none" w:sz="0" w:space="0" w:color="auto"/>
            <w:right w:val="none" w:sz="0" w:space="0" w:color="auto"/>
          </w:divBdr>
        </w:div>
        <w:div w:id="1720936608">
          <w:marLeft w:val="0"/>
          <w:marRight w:val="0"/>
          <w:marTop w:val="0"/>
          <w:marBottom w:val="0"/>
          <w:divBdr>
            <w:top w:val="none" w:sz="0" w:space="0" w:color="auto"/>
            <w:left w:val="none" w:sz="0" w:space="0" w:color="auto"/>
            <w:bottom w:val="none" w:sz="0" w:space="0" w:color="auto"/>
            <w:right w:val="none" w:sz="0" w:space="0" w:color="auto"/>
          </w:divBdr>
        </w:div>
        <w:div w:id="1871071662">
          <w:marLeft w:val="0"/>
          <w:marRight w:val="0"/>
          <w:marTop w:val="0"/>
          <w:marBottom w:val="0"/>
          <w:divBdr>
            <w:top w:val="none" w:sz="0" w:space="0" w:color="auto"/>
            <w:left w:val="none" w:sz="0" w:space="0" w:color="auto"/>
            <w:bottom w:val="none" w:sz="0" w:space="0" w:color="auto"/>
            <w:right w:val="none" w:sz="0" w:space="0" w:color="auto"/>
          </w:divBdr>
        </w:div>
        <w:div w:id="1130785637">
          <w:marLeft w:val="0"/>
          <w:marRight w:val="0"/>
          <w:marTop w:val="0"/>
          <w:marBottom w:val="0"/>
          <w:divBdr>
            <w:top w:val="none" w:sz="0" w:space="0" w:color="auto"/>
            <w:left w:val="none" w:sz="0" w:space="0" w:color="auto"/>
            <w:bottom w:val="none" w:sz="0" w:space="0" w:color="auto"/>
            <w:right w:val="none" w:sz="0" w:space="0" w:color="auto"/>
          </w:divBdr>
        </w:div>
        <w:div w:id="548884480">
          <w:marLeft w:val="0"/>
          <w:marRight w:val="0"/>
          <w:marTop w:val="0"/>
          <w:marBottom w:val="0"/>
          <w:divBdr>
            <w:top w:val="none" w:sz="0" w:space="0" w:color="auto"/>
            <w:left w:val="none" w:sz="0" w:space="0" w:color="auto"/>
            <w:bottom w:val="none" w:sz="0" w:space="0" w:color="auto"/>
            <w:right w:val="none" w:sz="0" w:space="0" w:color="auto"/>
          </w:divBdr>
        </w:div>
        <w:div w:id="693455733">
          <w:marLeft w:val="0"/>
          <w:marRight w:val="0"/>
          <w:marTop w:val="0"/>
          <w:marBottom w:val="0"/>
          <w:divBdr>
            <w:top w:val="none" w:sz="0" w:space="0" w:color="auto"/>
            <w:left w:val="none" w:sz="0" w:space="0" w:color="auto"/>
            <w:bottom w:val="none" w:sz="0" w:space="0" w:color="auto"/>
            <w:right w:val="none" w:sz="0" w:space="0" w:color="auto"/>
          </w:divBdr>
        </w:div>
        <w:div w:id="1667708206">
          <w:marLeft w:val="0"/>
          <w:marRight w:val="0"/>
          <w:marTop w:val="0"/>
          <w:marBottom w:val="0"/>
          <w:divBdr>
            <w:top w:val="none" w:sz="0" w:space="0" w:color="auto"/>
            <w:left w:val="none" w:sz="0" w:space="0" w:color="auto"/>
            <w:bottom w:val="none" w:sz="0" w:space="0" w:color="auto"/>
            <w:right w:val="none" w:sz="0" w:space="0" w:color="auto"/>
          </w:divBdr>
        </w:div>
        <w:div w:id="1163934761">
          <w:marLeft w:val="0"/>
          <w:marRight w:val="0"/>
          <w:marTop w:val="0"/>
          <w:marBottom w:val="0"/>
          <w:divBdr>
            <w:top w:val="none" w:sz="0" w:space="0" w:color="auto"/>
            <w:left w:val="none" w:sz="0" w:space="0" w:color="auto"/>
            <w:bottom w:val="none" w:sz="0" w:space="0" w:color="auto"/>
            <w:right w:val="none" w:sz="0" w:space="0" w:color="auto"/>
          </w:divBdr>
        </w:div>
      </w:divsChild>
    </w:div>
    <w:div w:id="833565601">
      <w:bodyDiv w:val="1"/>
      <w:marLeft w:val="0"/>
      <w:marRight w:val="0"/>
      <w:marTop w:val="0"/>
      <w:marBottom w:val="0"/>
      <w:divBdr>
        <w:top w:val="none" w:sz="0" w:space="0" w:color="auto"/>
        <w:left w:val="none" w:sz="0" w:space="0" w:color="auto"/>
        <w:bottom w:val="none" w:sz="0" w:space="0" w:color="auto"/>
        <w:right w:val="none" w:sz="0" w:space="0" w:color="auto"/>
      </w:divBdr>
    </w:div>
    <w:div w:id="1077899728">
      <w:bodyDiv w:val="1"/>
      <w:marLeft w:val="0"/>
      <w:marRight w:val="0"/>
      <w:marTop w:val="0"/>
      <w:marBottom w:val="0"/>
      <w:divBdr>
        <w:top w:val="none" w:sz="0" w:space="0" w:color="auto"/>
        <w:left w:val="none" w:sz="0" w:space="0" w:color="auto"/>
        <w:bottom w:val="none" w:sz="0" w:space="0" w:color="auto"/>
        <w:right w:val="none" w:sz="0" w:space="0" w:color="auto"/>
      </w:divBdr>
    </w:div>
    <w:div w:id="1660772726">
      <w:bodyDiv w:val="1"/>
      <w:marLeft w:val="0"/>
      <w:marRight w:val="0"/>
      <w:marTop w:val="0"/>
      <w:marBottom w:val="0"/>
      <w:divBdr>
        <w:top w:val="none" w:sz="0" w:space="0" w:color="auto"/>
        <w:left w:val="none" w:sz="0" w:space="0" w:color="auto"/>
        <w:bottom w:val="none" w:sz="0" w:space="0" w:color="auto"/>
        <w:right w:val="none" w:sz="0" w:space="0" w:color="auto"/>
      </w:divBdr>
      <w:divsChild>
        <w:div w:id="344096709">
          <w:marLeft w:val="0"/>
          <w:marRight w:val="0"/>
          <w:marTop w:val="0"/>
          <w:marBottom w:val="0"/>
          <w:divBdr>
            <w:top w:val="none" w:sz="0" w:space="0" w:color="auto"/>
            <w:left w:val="none" w:sz="0" w:space="0" w:color="auto"/>
            <w:bottom w:val="none" w:sz="0" w:space="0" w:color="auto"/>
            <w:right w:val="none" w:sz="0" w:space="0" w:color="auto"/>
          </w:divBdr>
        </w:div>
        <w:div w:id="1396509174">
          <w:marLeft w:val="0"/>
          <w:marRight w:val="0"/>
          <w:marTop w:val="0"/>
          <w:marBottom w:val="0"/>
          <w:divBdr>
            <w:top w:val="none" w:sz="0" w:space="0" w:color="auto"/>
            <w:left w:val="none" w:sz="0" w:space="0" w:color="auto"/>
            <w:bottom w:val="none" w:sz="0" w:space="0" w:color="auto"/>
            <w:right w:val="none" w:sz="0" w:space="0" w:color="auto"/>
          </w:divBdr>
        </w:div>
        <w:div w:id="1030033204">
          <w:marLeft w:val="0"/>
          <w:marRight w:val="0"/>
          <w:marTop w:val="0"/>
          <w:marBottom w:val="0"/>
          <w:divBdr>
            <w:top w:val="none" w:sz="0" w:space="0" w:color="auto"/>
            <w:left w:val="none" w:sz="0" w:space="0" w:color="auto"/>
            <w:bottom w:val="none" w:sz="0" w:space="0" w:color="auto"/>
            <w:right w:val="none" w:sz="0" w:space="0" w:color="auto"/>
          </w:divBdr>
        </w:div>
        <w:div w:id="1185482167">
          <w:marLeft w:val="0"/>
          <w:marRight w:val="0"/>
          <w:marTop w:val="0"/>
          <w:marBottom w:val="0"/>
          <w:divBdr>
            <w:top w:val="none" w:sz="0" w:space="0" w:color="auto"/>
            <w:left w:val="none" w:sz="0" w:space="0" w:color="auto"/>
            <w:bottom w:val="none" w:sz="0" w:space="0" w:color="auto"/>
            <w:right w:val="none" w:sz="0" w:space="0" w:color="auto"/>
          </w:divBdr>
        </w:div>
        <w:div w:id="1188720246">
          <w:marLeft w:val="0"/>
          <w:marRight w:val="0"/>
          <w:marTop w:val="0"/>
          <w:marBottom w:val="0"/>
          <w:divBdr>
            <w:top w:val="none" w:sz="0" w:space="0" w:color="auto"/>
            <w:left w:val="none" w:sz="0" w:space="0" w:color="auto"/>
            <w:bottom w:val="none" w:sz="0" w:space="0" w:color="auto"/>
            <w:right w:val="none" w:sz="0" w:space="0" w:color="auto"/>
          </w:divBdr>
        </w:div>
        <w:div w:id="1537960707">
          <w:marLeft w:val="0"/>
          <w:marRight w:val="0"/>
          <w:marTop w:val="0"/>
          <w:marBottom w:val="0"/>
          <w:divBdr>
            <w:top w:val="none" w:sz="0" w:space="0" w:color="auto"/>
            <w:left w:val="none" w:sz="0" w:space="0" w:color="auto"/>
            <w:bottom w:val="none" w:sz="0" w:space="0" w:color="auto"/>
            <w:right w:val="none" w:sz="0" w:space="0" w:color="auto"/>
          </w:divBdr>
        </w:div>
        <w:div w:id="2017417837">
          <w:marLeft w:val="0"/>
          <w:marRight w:val="0"/>
          <w:marTop w:val="0"/>
          <w:marBottom w:val="0"/>
          <w:divBdr>
            <w:top w:val="none" w:sz="0" w:space="0" w:color="auto"/>
            <w:left w:val="none" w:sz="0" w:space="0" w:color="auto"/>
            <w:bottom w:val="none" w:sz="0" w:space="0" w:color="auto"/>
            <w:right w:val="none" w:sz="0" w:space="0" w:color="auto"/>
          </w:divBdr>
        </w:div>
        <w:div w:id="923420430">
          <w:marLeft w:val="0"/>
          <w:marRight w:val="0"/>
          <w:marTop w:val="0"/>
          <w:marBottom w:val="0"/>
          <w:divBdr>
            <w:top w:val="none" w:sz="0" w:space="0" w:color="auto"/>
            <w:left w:val="none" w:sz="0" w:space="0" w:color="auto"/>
            <w:bottom w:val="none" w:sz="0" w:space="0" w:color="auto"/>
            <w:right w:val="none" w:sz="0" w:space="0" w:color="auto"/>
          </w:divBdr>
        </w:div>
        <w:div w:id="1937394992">
          <w:marLeft w:val="0"/>
          <w:marRight w:val="0"/>
          <w:marTop w:val="0"/>
          <w:marBottom w:val="0"/>
          <w:divBdr>
            <w:top w:val="none" w:sz="0" w:space="0" w:color="auto"/>
            <w:left w:val="none" w:sz="0" w:space="0" w:color="auto"/>
            <w:bottom w:val="none" w:sz="0" w:space="0" w:color="auto"/>
            <w:right w:val="none" w:sz="0" w:space="0" w:color="auto"/>
          </w:divBdr>
        </w:div>
        <w:div w:id="1096562254">
          <w:marLeft w:val="0"/>
          <w:marRight w:val="0"/>
          <w:marTop w:val="0"/>
          <w:marBottom w:val="0"/>
          <w:divBdr>
            <w:top w:val="none" w:sz="0" w:space="0" w:color="auto"/>
            <w:left w:val="none" w:sz="0" w:space="0" w:color="auto"/>
            <w:bottom w:val="none" w:sz="0" w:space="0" w:color="auto"/>
            <w:right w:val="none" w:sz="0" w:space="0" w:color="auto"/>
          </w:divBdr>
        </w:div>
        <w:div w:id="1840732262">
          <w:marLeft w:val="0"/>
          <w:marRight w:val="0"/>
          <w:marTop w:val="0"/>
          <w:marBottom w:val="0"/>
          <w:divBdr>
            <w:top w:val="none" w:sz="0" w:space="0" w:color="auto"/>
            <w:left w:val="none" w:sz="0" w:space="0" w:color="auto"/>
            <w:bottom w:val="none" w:sz="0" w:space="0" w:color="auto"/>
            <w:right w:val="none" w:sz="0" w:space="0" w:color="auto"/>
          </w:divBdr>
        </w:div>
        <w:div w:id="1510831435">
          <w:marLeft w:val="0"/>
          <w:marRight w:val="0"/>
          <w:marTop w:val="0"/>
          <w:marBottom w:val="0"/>
          <w:divBdr>
            <w:top w:val="none" w:sz="0" w:space="0" w:color="auto"/>
            <w:left w:val="none" w:sz="0" w:space="0" w:color="auto"/>
            <w:bottom w:val="none" w:sz="0" w:space="0" w:color="auto"/>
            <w:right w:val="none" w:sz="0" w:space="0" w:color="auto"/>
          </w:divBdr>
        </w:div>
        <w:div w:id="1548642042">
          <w:marLeft w:val="0"/>
          <w:marRight w:val="0"/>
          <w:marTop w:val="0"/>
          <w:marBottom w:val="0"/>
          <w:divBdr>
            <w:top w:val="none" w:sz="0" w:space="0" w:color="auto"/>
            <w:left w:val="none" w:sz="0" w:space="0" w:color="auto"/>
            <w:bottom w:val="none" w:sz="0" w:space="0" w:color="auto"/>
            <w:right w:val="none" w:sz="0" w:space="0" w:color="auto"/>
          </w:divBdr>
        </w:div>
        <w:div w:id="667055014">
          <w:marLeft w:val="0"/>
          <w:marRight w:val="0"/>
          <w:marTop w:val="0"/>
          <w:marBottom w:val="0"/>
          <w:divBdr>
            <w:top w:val="none" w:sz="0" w:space="0" w:color="auto"/>
            <w:left w:val="none" w:sz="0" w:space="0" w:color="auto"/>
            <w:bottom w:val="none" w:sz="0" w:space="0" w:color="auto"/>
            <w:right w:val="none" w:sz="0" w:space="0" w:color="auto"/>
          </w:divBdr>
        </w:div>
        <w:div w:id="1424108274">
          <w:marLeft w:val="0"/>
          <w:marRight w:val="0"/>
          <w:marTop w:val="0"/>
          <w:marBottom w:val="0"/>
          <w:divBdr>
            <w:top w:val="none" w:sz="0" w:space="0" w:color="auto"/>
            <w:left w:val="none" w:sz="0" w:space="0" w:color="auto"/>
            <w:bottom w:val="none" w:sz="0" w:space="0" w:color="auto"/>
            <w:right w:val="none" w:sz="0" w:space="0" w:color="auto"/>
          </w:divBdr>
        </w:div>
        <w:div w:id="412630183">
          <w:marLeft w:val="0"/>
          <w:marRight w:val="0"/>
          <w:marTop w:val="0"/>
          <w:marBottom w:val="0"/>
          <w:divBdr>
            <w:top w:val="none" w:sz="0" w:space="0" w:color="auto"/>
            <w:left w:val="none" w:sz="0" w:space="0" w:color="auto"/>
            <w:bottom w:val="none" w:sz="0" w:space="0" w:color="auto"/>
            <w:right w:val="none" w:sz="0" w:space="0" w:color="auto"/>
          </w:divBdr>
        </w:div>
        <w:div w:id="2000885986">
          <w:marLeft w:val="0"/>
          <w:marRight w:val="0"/>
          <w:marTop w:val="0"/>
          <w:marBottom w:val="0"/>
          <w:divBdr>
            <w:top w:val="none" w:sz="0" w:space="0" w:color="auto"/>
            <w:left w:val="none" w:sz="0" w:space="0" w:color="auto"/>
            <w:bottom w:val="none" w:sz="0" w:space="0" w:color="auto"/>
            <w:right w:val="none" w:sz="0" w:space="0" w:color="auto"/>
          </w:divBdr>
        </w:div>
        <w:div w:id="560530244">
          <w:marLeft w:val="0"/>
          <w:marRight w:val="0"/>
          <w:marTop w:val="0"/>
          <w:marBottom w:val="0"/>
          <w:divBdr>
            <w:top w:val="none" w:sz="0" w:space="0" w:color="auto"/>
            <w:left w:val="none" w:sz="0" w:space="0" w:color="auto"/>
            <w:bottom w:val="none" w:sz="0" w:space="0" w:color="auto"/>
            <w:right w:val="none" w:sz="0" w:space="0" w:color="auto"/>
          </w:divBdr>
        </w:div>
      </w:divsChild>
    </w:div>
    <w:div w:id="208071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DE/TXT/?uri=CELEX%3A32003H0361&amp;qid=1737374411751" TargetMode="External"/><Relationship Id="rId3" Type="http://schemas.openxmlformats.org/officeDocument/2006/relationships/hyperlink" Target="https://eur-lex.europa.eu/eli/reg/2023/1315/oj/deu" TargetMode="External"/><Relationship Id="rId7" Type="http://schemas.openxmlformats.org/officeDocument/2006/relationships/hyperlink" Target="https://eur-lex.europa.eu/legal-content/DE/TXT/?uri=CELEX%3A52014XC0731%2801%29&amp;qid=1737697160318" TargetMode="External"/><Relationship Id="rId2" Type="http://schemas.openxmlformats.org/officeDocument/2006/relationships/hyperlink" Target="https://eur-lex.europa.eu/legal-content/DE/TXT/HTML/?uri=CELEX:02014R0651-20230701&amp;qid=1716605805745" TargetMode="External"/><Relationship Id="rId1" Type="http://schemas.openxmlformats.org/officeDocument/2006/relationships/hyperlink" Target="https://eur-lex.europa.eu/eli/reg/2023/1315/oj/deu" TargetMode="External"/><Relationship Id="rId6" Type="http://schemas.openxmlformats.org/officeDocument/2006/relationships/hyperlink" Target="https://eur-lex.europa.eu/eli/reg/2023/1315/oj/deu" TargetMode="External"/><Relationship Id="rId5" Type="http://schemas.openxmlformats.org/officeDocument/2006/relationships/hyperlink" Target="https://eur-lex.europa.eu/legal-content/DE/TXT/?uri=CELEX%3A32003H0361&amp;qid=1737374411751" TargetMode="External"/><Relationship Id="rId10" Type="http://schemas.openxmlformats.org/officeDocument/2006/relationships/hyperlink" Target="https://eur-lex.europa.eu/legal-content/DE/TXT/?uri=CELEX%3A52022XC0218%2803%29&amp;qid=1742283199140" TargetMode="External"/><Relationship Id="rId4" Type="http://schemas.openxmlformats.org/officeDocument/2006/relationships/hyperlink" Target="https://eur-lex.europa.eu/legal-content/DE/TXT/?uri=CELEX%3A52014XC0731%2801%29&amp;qid=1737697160318" TargetMode="External"/><Relationship Id="rId9" Type="http://schemas.openxmlformats.org/officeDocument/2006/relationships/hyperlink" Target="https://eur-lex.europa.eu/legal-content/DE/TXT/?uri=CELEX%3A52022XC1028%2803%29&amp;qid=174228311403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E52D7BD7-A8AF-4E75-BBDD-FE1B69B7E316}"/>
      </w:docPartPr>
      <w:docPartBody>
        <w:p w:rsidR="004C4284" w:rsidRDefault="00A33C2A">
          <w:r w:rsidRPr="00480F6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C2A"/>
    <w:rsid w:val="001A1390"/>
    <w:rsid w:val="002374AD"/>
    <w:rsid w:val="002468A3"/>
    <w:rsid w:val="00264CE6"/>
    <w:rsid w:val="003915FB"/>
    <w:rsid w:val="004C4284"/>
    <w:rsid w:val="005B4DE3"/>
    <w:rsid w:val="00A33C2A"/>
    <w:rsid w:val="00BA7A52"/>
    <w:rsid w:val="00BC36C8"/>
    <w:rsid w:val="00D67CF9"/>
    <w:rsid w:val="00E64C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468A3"/>
    <w:rPr>
      <w:color w:val="808080"/>
    </w:rPr>
  </w:style>
  <w:style w:type="paragraph" w:customStyle="1" w:styleId="1218EC9C02E64AADAC35C2A17FED7E96">
    <w:name w:val="1218EC9C02E64AADAC35C2A17FED7E96"/>
    <w:rsid w:val="00A33C2A"/>
  </w:style>
  <w:style w:type="paragraph" w:customStyle="1" w:styleId="0463B8A24CD949B7B9A3718704B38447">
    <w:name w:val="0463B8A24CD949B7B9A3718704B38447"/>
    <w:rsid w:val="002468A3"/>
    <w:pPr>
      <w:spacing w:after="120" w:line="360" w:lineRule="auto"/>
    </w:pPr>
    <w:rPr>
      <w:rFonts w:ascii="Arial" w:eastAsia="Calibri" w:hAnsi="Arial" w:cs="Times New Roman"/>
      <w:sz w:val="20"/>
      <w:lang w:eastAsia="en-US"/>
    </w:rPr>
  </w:style>
  <w:style w:type="paragraph" w:customStyle="1" w:styleId="CF614085E020425DBB9C2C2168C9C32A">
    <w:name w:val="CF614085E020425DBB9C2C2168C9C32A"/>
    <w:rsid w:val="002468A3"/>
    <w:pPr>
      <w:spacing w:after="120" w:line="360" w:lineRule="auto"/>
    </w:pPr>
    <w:rPr>
      <w:rFonts w:ascii="Arial" w:eastAsia="Calibri" w:hAnsi="Arial" w:cs="Times New Roman"/>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E362D-8FEE-45F3-84EE-09E92B75D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1167</Words>
  <Characters>7357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PTJ</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ptj</dc:creator>
  <cp:lastModifiedBy>SPF 2</cp:lastModifiedBy>
  <cp:revision>4</cp:revision>
  <cp:lastPrinted>2018-01-22T10:45:00Z</cp:lastPrinted>
  <dcterms:created xsi:type="dcterms:W3CDTF">2025-03-18T10:25:00Z</dcterms:created>
  <dcterms:modified xsi:type="dcterms:W3CDTF">2025-03-18T10:28:00Z</dcterms:modified>
</cp:coreProperties>
</file>